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35393797"/>
      <w:bookmarkStart w:id="1" w:name="_Toc28359011"/>
      <w:bookmarkStart w:id="44" w:name="_GoBack"/>
      <w:r>
        <w:rPr>
          <w:rFonts w:hint="eastAsia" w:ascii="华文中宋" w:hAnsi="华文中宋" w:eastAsia="华文中宋"/>
        </w:rPr>
        <w:t>竞争性谈判（竞争性磋商、询价）公告</w:t>
      </w:r>
      <w:bookmarkEnd w:id="0"/>
      <w:bookmarkEnd w:id="1"/>
      <w:bookmarkEnd w:id="44"/>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获取采购文件，并于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3"/>
        <w:spacing w:line="360" w:lineRule="auto"/>
        <w:rPr>
          <w:rFonts w:ascii="黑体" w:hAnsi="黑体" w:cs="宋体"/>
          <w:b w:val="0"/>
          <w:sz w:val="28"/>
          <w:szCs w:val="28"/>
        </w:rPr>
      </w:pPr>
      <w:bookmarkStart w:id="2" w:name="_Toc28359089"/>
      <w:bookmarkStart w:id="3" w:name="_Toc35393798"/>
      <w:bookmarkStart w:id="4" w:name="_Toc35393629"/>
      <w:bookmarkStart w:id="5" w:name="_Toc28359012"/>
      <w:r>
        <w:rPr>
          <w:rFonts w:hint="eastAsia" w:ascii="黑体" w:hAnsi="黑体" w:cs="宋体"/>
          <w:b w:val="0"/>
          <w:sz w:val="28"/>
          <w:szCs w:val="28"/>
        </w:rPr>
        <w:t>一、项目基本情况</w:t>
      </w:r>
      <w:bookmarkEnd w:id="2"/>
      <w:bookmarkEnd w:id="3"/>
      <w:bookmarkEnd w:id="4"/>
      <w:bookmarkEnd w:id="5"/>
    </w:p>
    <w:p>
      <w:pPr>
        <w:ind w:firstLine="560" w:firstLineChars="200"/>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项目名称：</w:t>
      </w:r>
    </w:p>
    <w:p>
      <w:pPr>
        <w:ind w:firstLine="560" w:firstLineChars="200"/>
        <w:rPr>
          <w:rFonts w:ascii="仿宋" w:hAnsi="仿宋" w:eastAsia="仿宋"/>
          <w:sz w:val="28"/>
          <w:szCs w:val="28"/>
        </w:rPr>
      </w:pPr>
      <w:r>
        <w:rPr>
          <w:rFonts w:hint="eastAsia" w:ascii="仿宋" w:hAnsi="仿宋" w:eastAsia="仿宋"/>
          <w:sz w:val="28"/>
          <w:szCs w:val="28"/>
        </w:rPr>
        <w:t>采购方式：□竞争性谈判 □竞争性磋商 □询价</w:t>
      </w:r>
    </w:p>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w:t>
      </w:r>
    </w:p>
    <w:p>
      <w:pPr>
        <w:pStyle w:val="3"/>
        <w:spacing w:line="360" w:lineRule="auto"/>
        <w:rPr>
          <w:rFonts w:ascii="黑体" w:hAnsi="黑体" w:cs="宋体"/>
          <w:b w:val="0"/>
          <w:sz w:val="28"/>
          <w:szCs w:val="28"/>
        </w:rPr>
      </w:pPr>
      <w:bookmarkStart w:id="6" w:name="_Toc35393630"/>
      <w:bookmarkStart w:id="7" w:name="_Toc28359090"/>
      <w:bookmarkStart w:id="8" w:name="_Toc35393799"/>
      <w:bookmarkStart w:id="9" w:name="_Toc28359013"/>
      <w:r>
        <w:rPr>
          <w:rFonts w:hint="eastAsia" w:ascii="黑体" w:hAnsi="黑体" w:cs="宋体"/>
          <w:b w:val="0"/>
          <w:sz w:val="28"/>
          <w:szCs w:val="28"/>
        </w:rPr>
        <w:t>二、申请人的资格要求：</w:t>
      </w:r>
      <w:bookmarkEnd w:id="6"/>
      <w:bookmarkEnd w:id="7"/>
      <w:bookmarkEnd w:id="8"/>
      <w:bookmarkEnd w:id="9"/>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10" w:name="_Toc28359091"/>
      <w:bookmarkStart w:id="11" w:name="_Toc28359014"/>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12" w:name="_Toc35393631"/>
      <w:bookmarkStart w:id="13" w:name="_Toc35393800"/>
      <w:r>
        <w:rPr>
          <w:rFonts w:hint="eastAsia" w:ascii="黑体" w:hAnsi="黑体" w:cs="宋体"/>
          <w:b w:val="0"/>
          <w:sz w:val="28"/>
          <w:szCs w:val="28"/>
        </w:rPr>
        <w:t>三、获取采购文件</w:t>
      </w:r>
      <w:bookmarkEnd w:id="10"/>
      <w:bookmarkEnd w:id="11"/>
      <w:bookmarkEnd w:id="12"/>
      <w:bookmarkEnd w:id="13"/>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　 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磋商文件的发售期限自开始之日起不得少于5个工作日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w:t>
      </w:r>
    </w:p>
    <w:p>
      <w:pPr>
        <w:pStyle w:val="3"/>
        <w:spacing w:line="360" w:lineRule="auto"/>
        <w:rPr>
          <w:rFonts w:ascii="黑体" w:hAnsi="黑体" w:cs="宋体"/>
          <w:b w:val="0"/>
          <w:sz w:val="28"/>
          <w:szCs w:val="28"/>
        </w:rPr>
      </w:pPr>
      <w:bookmarkStart w:id="14" w:name="_Toc28359015"/>
      <w:bookmarkStart w:id="15" w:name="_Toc35393801"/>
      <w:bookmarkStart w:id="16" w:name="_Toc35393632"/>
      <w:bookmarkStart w:id="17" w:name="_Toc28359092"/>
      <w:r>
        <w:rPr>
          <w:rFonts w:hint="eastAsia" w:ascii="黑体" w:hAnsi="黑体" w:cs="宋体"/>
          <w:b w:val="0"/>
          <w:sz w:val="28"/>
          <w:szCs w:val="28"/>
        </w:rPr>
        <w:t>四、响应文件提交</w:t>
      </w:r>
      <w:bookmarkEnd w:id="14"/>
      <w:bookmarkEnd w:id="15"/>
      <w:bookmarkEnd w:id="16"/>
      <w:bookmarkEnd w:id="17"/>
    </w:p>
    <w:p>
      <w:pPr>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从磋商文件开始发出之日起至供应商提交首次响应文件截止之日止不得少于10日；从谈判文件开始发出之日起至供应商提交首次响应文件截止之日止不得少于3个工作日；从询价通知书开始发出之日起至供应商提交响应文件截止之日止不得少于3个工作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8" w:name="_Toc35393633"/>
      <w:bookmarkStart w:id="19" w:name="_Toc28359093"/>
      <w:bookmarkStart w:id="20" w:name="_Toc28359016"/>
      <w:bookmarkStart w:id="21" w:name="_Toc35393802"/>
      <w:r>
        <w:rPr>
          <w:rFonts w:hint="eastAsia" w:ascii="黑体" w:hAnsi="黑体" w:cs="宋体"/>
          <w:b w:val="0"/>
          <w:sz w:val="28"/>
          <w:szCs w:val="28"/>
        </w:rPr>
        <w:t>五、开启（</w:t>
      </w:r>
      <w:r>
        <w:rPr>
          <w:rFonts w:hint="eastAsia" w:ascii="黑体" w:hAnsi="黑体" w:cs="宋体"/>
          <w:b w:val="0"/>
          <w:i/>
          <w:sz w:val="28"/>
          <w:szCs w:val="28"/>
        </w:rPr>
        <w:t>竞争性磋商方式必须填写</w:t>
      </w:r>
      <w:r>
        <w:rPr>
          <w:rFonts w:hint="eastAsia" w:ascii="黑体" w:hAnsi="黑体" w:cs="宋体"/>
          <w:b w:val="0"/>
          <w:sz w:val="28"/>
          <w:szCs w:val="28"/>
        </w:rPr>
        <w:t>）</w:t>
      </w:r>
      <w:bookmarkEnd w:id="18"/>
      <w:bookmarkEnd w:id="19"/>
      <w:bookmarkEnd w:id="20"/>
      <w:bookmarkEnd w:id="21"/>
    </w:p>
    <w:p>
      <w:pPr>
        <w:ind w:firstLine="560" w:firstLineChars="200"/>
        <w:rPr>
          <w:rFonts w:ascii="仿宋" w:hAnsi="仿宋" w:eastAsia="仿宋"/>
          <w:bCs/>
          <w:sz w:val="28"/>
          <w:szCs w:val="28"/>
          <w:u w:val="single"/>
        </w:rPr>
      </w:pPr>
      <w:r>
        <w:rPr>
          <w:rFonts w:hint="eastAsia" w:ascii="仿宋" w:hAnsi="仿宋" w:eastAsia="仿宋"/>
          <w:sz w:val="28"/>
          <w:szCs w:val="28"/>
        </w:rPr>
        <w:t>时间：</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22" w:name="_Toc28359094"/>
      <w:bookmarkStart w:id="23" w:name="_Toc35393634"/>
      <w:bookmarkStart w:id="24" w:name="_Toc35393803"/>
      <w:bookmarkStart w:id="25" w:name="_Toc28359017"/>
      <w:r>
        <w:rPr>
          <w:rFonts w:hint="eastAsia" w:ascii="黑体" w:hAnsi="黑体" w:cs="宋体"/>
          <w:b w:val="0"/>
          <w:sz w:val="28"/>
          <w:szCs w:val="28"/>
        </w:rPr>
        <w:t>六、公告期限</w:t>
      </w:r>
      <w:bookmarkEnd w:id="22"/>
      <w:bookmarkEnd w:id="23"/>
      <w:bookmarkEnd w:id="24"/>
      <w:bookmarkEnd w:id="25"/>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3"/>
        <w:spacing w:line="360" w:lineRule="auto"/>
        <w:rPr>
          <w:rFonts w:ascii="黑体" w:hAnsi="黑体" w:cs="宋体"/>
          <w:b w:val="0"/>
          <w:sz w:val="28"/>
          <w:szCs w:val="28"/>
        </w:rPr>
      </w:pPr>
      <w:bookmarkStart w:id="26" w:name="_Toc35393804"/>
      <w:bookmarkStart w:id="27" w:name="_Toc35393635"/>
      <w:r>
        <w:rPr>
          <w:rFonts w:hint="eastAsia" w:ascii="黑体" w:hAnsi="黑体" w:cs="宋体"/>
          <w:b w:val="0"/>
          <w:sz w:val="28"/>
          <w:szCs w:val="28"/>
        </w:rPr>
        <w:t>七、其他补充事宜</w:t>
      </w:r>
      <w:bookmarkEnd w:id="26"/>
      <w:bookmarkEnd w:id="27"/>
    </w:p>
    <w:p/>
    <w:p>
      <w:pPr>
        <w:pStyle w:val="3"/>
        <w:spacing w:line="360" w:lineRule="auto"/>
        <w:rPr>
          <w:rFonts w:ascii="黑体" w:hAnsi="黑体" w:cs="宋体"/>
          <w:b w:val="0"/>
          <w:sz w:val="28"/>
          <w:szCs w:val="28"/>
        </w:rPr>
      </w:pPr>
      <w:bookmarkStart w:id="28" w:name="_Toc35393805"/>
      <w:bookmarkStart w:id="29" w:name="_Toc28359018"/>
      <w:bookmarkStart w:id="30" w:name="_Toc35393636"/>
      <w:bookmarkStart w:id="31" w:name="_Toc28359095"/>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28"/>
      <w:bookmarkEnd w:id="29"/>
      <w:bookmarkEnd w:id="30"/>
      <w:bookmarkEnd w:id="31"/>
    </w:p>
    <w:p>
      <w:pPr>
        <w:pStyle w:val="3"/>
        <w:spacing w:line="360" w:lineRule="auto"/>
        <w:ind w:firstLine="840" w:firstLineChars="300"/>
        <w:rPr>
          <w:rFonts w:ascii="仿宋" w:hAnsi="仿宋" w:eastAsia="仿宋" w:cs="宋体"/>
          <w:b w:val="0"/>
          <w:sz w:val="28"/>
          <w:szCs w:val="28"/>
        </w:rPr>
      </w:pPr>
      <w:bookmarkStart w:id="32" w:name="_Toc35393806"/>
      <w:bookmarkStart w:id="33" w:name="_Toc28359096"/>
      <w:bookmarkStart w:id="34" w:name="_Toc35393637"/>
      <w:bookmarkStart w:id="35" w:name="_Toc28359019"/>
      <w:r>
        <w:rPr>
          <w:rFonts w:hint="eastAsia" w:ascii="仿宋" w:hAnsi="仿宋" w:eastAsia="仿宋" w:cs="宋体"/>
          <w:b w:val="0"/>
          <w:sz w:val="28"/>
          <w:szCs w:val="28"/>
        </w:rPr>
        <w:t>1.采购人信息</w:t>
      </w:r>
      <w:bookmarkEnd w:id="32"/>
      <w:bookmarkEnd w:id="33"/>
      <w:bookmarkEnd w:id="34"/>
      <w:bookmarkEnd w:id="35"/>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36" w:name="_Toc35393807"/>
      <w:bookmarkStart w:id="37" w:name="_Toc28359097"/>
      <w:bookmarkStart w:id="38" w:name="_Toc28359020"/>
      <w:bookmarkStart w:id="39" w:name="_Toc35393638"/>
      <w:r>
        <w:rPr>
          <w:rFonts w:hint="eastAsia" w:ascii="仿宋" w:hAnsi="仿宋" w:eastAsia="仿宋" w:cs="宋体"/>
          <w:b w:val="0"/>
          <w:sz w:val="28"/>
          <w:szCs w:val="28"/>
        </w:rPr>
        <w:t>2.采购代理机构信息（如有）</w:t>
      </w:r>
      <w:bookmarkEnd w:id="36"/>
      <w:bookmarkEnd w:id="37"/>
      <w:bookmarkEnd w:id="38"/>
      <w:bookmarkEnd w:id="39"/>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firstLine="840" w:firstLineChars="300"/>
        <w:rPr>
          <w:rFonts w:ascii="仿宋" w:hAnsi="仿宋" w:eastAsia="仿宋" w:cs="宋体"/>
          <w:b w:val="0"/>
          <w:sz w:val="28"/>
          <w:szCs w:val="28"/>
        </w:rPr>
      </w:pPr>
      <w:bookmarkStart w:id="40" w:name="_Toc35393639"/>
      <w:bookmarkStart w:id="41" w:name="_Toc35393808"/>
      <w:bookmarkStart w:id="42" w:name="_Toc28359021"/>
      <w:bookmarkStart w:id="43" w:name="_Toc28359098"/>
      <w:r>
        <w:rPr>
          <w:rFonts w:hint="eastAsia" w:ascii="仿宋" w:hAnsi="仿宋" w:eastAsia="仿宋" w:cs="宋体"/>
          <w:b w:val="0"/>
          <w:sz w:val="28"/>
          <w:szCs w:val="28"/>
        </w:rPr>
        <w:t>3.项目联系</w:t>
      </w:r>
      <w:r>
        <w:rPr>
          <w:rFonts w:ascii="仿宋" w:hAnsi="仿宋" w:eastAsia="仿宋" w:cs="宋体"/>
          <w:b w:val="0"/>
          <w:sz w:val="28"/>
          <w:szCs w:val="28"/>
        </w:rPr>
        <w:t>方式</w:t>
      </w:r>
      <w:bookmarkEnd w:id="40"/>
      <w:bookmarkEnd w:id="41"/>
      <w:bookmarkEnd w:id="42"/>
      <w:bookmarkEnd w:id="43"/>
    </w:p>
    <w:p>
      <w:pPr>
        <w:pStyle w:val="4"/>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_GB2312" w:eastAsia="仿宋_GB2312"/>
          <w:b/>
          <w:bCs/>
          <w:kern w:val="44"/>
          <w:sz w:val="28"/>
          <w:szCs w:val="28"/>
        </w:rPr>
      </w:pPr>
      <w:r>
        <w:rPr>
          <w:rFonts w:hint="eastAsia" w:ascii="仿宋" w:hAnsi="仿宋" w:eastAsia="仿宋"/>
          <w:sz w:val="28"/>
          <w:szCs w:val="28"/>
        </w:rPr>
        <w:t>电　　 话：</w:t>
      </w:r>
      <w:r>
        <w:rPr>
          <w:rFonts w:hint="eastAsia" w:ascii="仿宋" w:hAnsi="仿宋" w:eastAsia="仿宋"/>
          <w:sz w:val="28"/>
          <w:szCs w:val="28"/>
          <w:u w:val="singl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77752"/>
    <w:rsid w:val="11B7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2020-06-12T01:07:00Z</dcterms:created>
  <dc:creator>舞动的叶</dc:creator>
  <cp:lastModifiedBy>舞动的叶</cp:lastModifiedBy>
  <dcterms:modified xsi:type="dcterms:W3CDTF">2020-06-12T01:08:16Z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