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color w:val="auto"/>
          <w:sz w:val="52"/>
          <w:szCs w:val="52"/>
        </w:rPr>
      </w:pP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江苏建筑职业技术学院</w:t>
      </w:r>
    </w:p>
    <w:p>
      <w:pPr>
        <w:jc w:val="center"/>
        <w:rPr>
          <w:rFonts w:hint="eastAsia"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招标文件</w:t>
      </w:r>
    </w:p>
    <w:p>
      <w:pPr>
        <w:jc w:val="center"/>
        <w:rPr>
          <w:rFonts w:hint="eastAsia" w:ascii="微软雅黑" w:hAnsi="微软雅黑" w:eastAsia="微软雅黑" w:cs="微软雅黑"/>
          <w:b/>
          <w:color w:val="auto"/>
          <w:sz w:val="52"/>
          <w:szCs w:val="52"/>
        </w:rPr>
      </w:pPr>
    </w:p>
    <w:p>
      <w:pPr>
        <w:jc w:val="center"/>
        <w:rPr>
          <w:rFonts w:hint="eastAsia" w:ascii="仿宋" w:hAnsi="仿宋" w:eastAsia="仿宋" w:cs="仿宋"/>
          <w:b/>
          <w:color w:val="auto"/>
          <w:sz w:val="52"/>
          <w:szCs w:val="52"/>
        </w:rPr>
      </w:pPr>
    </w:p>
    <w:p>
      <w:pPr>
        <w:jc w:val="both"/>
        <w:rPr>
          <w:rFonts w:hint="eastAsia" w:ascii="仿宋" w:hAnsi="仿宋" w:eastAsia="仿宋" w:cs="仿宋"/>
          <w:b/>
          <w:color w:val="auto"/>
          <w:sz w:val="36"/>
          <w:szCs w:val="36"/>
          <w:u w:val="single"/>
          <w:lang w:val="en-US" w:eastAsia="zh-CN"/>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项目：</w:t>
      </w:r>
      <w:r>
        <w:rPr>
          <w:rFonts w:hint="eastAsia" w:ascii="仿宋" w:hAnsi="仿宋" w:eastAsia="仿宋" w:cs="仿宋"/>
          <w:b/>
          <w:color w:val="auto"/>
          <w:sz w:val="36"/>
          <w:szCs w:val="36"/>
          <w:u w:val="single"/>
          <w:lang w:val="en-US" w:eastAsia="zh-CN"/>
        </w:rPr>
        <w:t>青年教师周转房木门采购</w:t>
      </w:r>
    </w:p>
    <w:p>
      <w:pPr>
        <w:jc w:val="both"/>
        <w:rPr>
          <w:rFonts w:hint="eastAsia" w:ascii="仿宋" w:hAnsi="仿宋" w:eastAsia="仿宋" w:cs="仿宋"/>
          <w:b/>
          <w:color w:val="auto"/>
          <w:sz w:val="36"/>
          <w:szCs w:val="36"/>
          <w:u w:val="single"/>
        </w:rPr>
      </w:pP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编号：</w:t>
      </w:r>
      <w:r>
        <w:rPr>
          <w:rFonts w:hint="eastAsia" w:ascii="仿宋" w:hAnsi="仿宋" w:eastAsia="仿宋" w:cs="仿宋"/>
          <w:b/>
          <w:color w:val="auto"/>
          <w:sz w:val="36"/>
          <w:szCs w:val="36"/>
          <w:u w:val="single"/>
          <w:lang w:val="en-US" w:eastAsia="zh-CN"/>
        </w:rPr>
        <w:t>JJC/H-20160908-059</w:t>
      </w: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ind w:firstLine="960" w:firstLineChars="200"/>
        <w:rPr>
          <w:rFonts w:hint="eastAsia"/>
          <w:b/>
          <w:color w:val="auto"/>
          <w:sz w:val="48"/>
          <w:szCs w:val="48"/>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江苏建筑职业技术学院</w:t>
      </w: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2016 年</w:t>
      </w:r>
      <w:r>
        <w:rPr>
          <w:rFonts w:hint="eastAsia" w:ascii="仿宋" w:hAnsi="仿宋" w:eastAsia="仿宋" w:cs="仿宋"/>
          <w:b/>
          <w:color w:val="auto"/>
          <w:sz w:val="32"/>
          <w:szCs w:val="32"/>
          <w:lang w:val="en-US" w:eastAsia="zh-CN"/>
        </w:rPr>
        <w:t>9</w:t>
      </w:r>
      <w:r>
        <w:rPr>
          <w:rFonts w:hint="eastAsia" w:ascii="仿宋" w:hAnsi="仿宋" w:cs="仿宋"/>
          <w:b/>
          <w:color w:val="auto"/>
          <w:sz w:val="32"/>
          <w:szCs w:val="32"/>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2"/>
          <w:szCs w:val="32"/>
          <w:lang w:val="en-US" w:eastAsia="zh-CN"/>
        </w:rPr>
        <w:t>8</w:t>
      </w:r>
      <w:r>
        <w:rPr>
          <w:rFonts w:hint="eastAsia" w:ascii="仿宋" w:hAnsi="仿宋" w:cs="仿宋"/>
          <w:b/>
          <w:color w:val="auto"/>
          <w:sz w:val="32"/>
          <w:szCs w:val="32"/>
        </w:rPr>
        <w:t xml:space="preserve"> </w:t>
      </w:r>
      <w:r>
        <w:rPr>
          <w:rFonts w:hint="eastAsia" w:ascii="仿宋" w:hAnsi="仿宋" w:eastAsia="仿宋" w:cs="仿宋"/>
          <w:b/>
          <w:color w:val="auto"/>
          <w:sz w:val="32"/>
          <w:szCs w:val="32"/>
        </w:rPr>
        <w:t>日</w:t>
      </w:r>
    </w:p>
    <w:p>
      <w:pPr>
        <w:jc w:val="center"/>
        <w:rPr>
          <w:rFonts w:ascii="仿宋" w:hAnsi="仿宋" w:eastAsia="仿宋" w:cs="仿宋"/>
          <w:b/>
          <w:color w:val="auto"/>
          <w:sz w:val="52"/>
          <w:szCs w:val="52"/>
        </w:rPr>
      </w:pPr>
    </w:p>
    <w:p>
      <w:pPr>
        <w:jc w:val="center"/>
        <w:rPr>
          <w:rFonts w:ascii="宋体"/>
          <w:b/>
          <w:color w:val="auto"/>
          <w:sz w:val="84"/>
          <w:szCs w:val="84"/>
        </w:rPr>
      </w:pPr>
    </w:p>
    <w:p>
      <w:pPr>
        <w:spacing w:line="400" w:lineRule="exact"/>
        <w:jc w:val="center"/>
        <w:rPr>
          <w:rFonts w:hint="eastAsia" w:ascii="宋体" w:hAnsi="宋体"/>
          <w:b/>
          <w:color w:val="auto"/>
          <w:sz w:val="36"/>
        </w:rPr>
      </w:pPr>
      <w:bookmarkStart w:id="0" w:name="_Hlt41471002"/>
      <w:bookmarkEnd w:id="0"/>
    </w:p>
    <w:p>
      <w:pPr>
        <w:spacing w:line="400" w:lineRule="exact"/>
        <w:jc w:val="center"/>
        <w:rPr>
          <w:rFonts w:hint="eastAsia" w:ascii="宋体" w:hAnsi="宋体"/>
          <w:b/>
          <w:color w:val="auto"/>
          <w:sz w:val="36"/>
        </w:rPr>
      </w:pPr>
    </w:p>
    <w:p>
      <w:pPr>
        <w:spacing w:line="400" w:lineRule="exact"/>
        <w:jc w:val="center"/>
        <w:rPr>
          <w:rFonts w:ascii="宋体"/>
          <w:b/>
          <w:color w:val="auto"/>
          <w:sz w:val="24"/>
        </w:rPr>
      </w:pPr>
      <w:r>
        <w:rPr>
          <w:rFonts w:hint="eastAsia" w:ascii="宋体" w:hAnsi="宋体"/>
          <w:b/>
          <w:color w:val="auto"/>
          <w:sz w:val="36"/>
        </w:rPr>
        <w:t>目</w:t>
      </w:r>
      <w:r>
        <w:rPr>
          <w:rFonts w:hint="eastAsia" w:ascii="宋体" w:hAnsi="宋体"/>
          <w:b/>
          <w:color w:val="auto"/>
          <w:sz w:val="36"/>
          <w:lang w:val="en-US" w:eastAsia="zh-CN"/>
        </w:rPr>
        <w:t xml:space="preserve">   </w:t>
      </w:r>
      <w:r>
        <w:rPr>
          <w:rFonts w:hint="eastAsia" w:ascii="宋体" w:hAnsi="宋体"/>
          <w:b/>
          <w:color w:val="auto"/>
          <w:sz w:val="36"/>
        </w:rPr>
        <w:t>录</w:t>
      </w:r>
    </w:p>
    <w:p>
      <w:pPr>
        <w:pStyle w:val="20"/>
        <w:spacing w:line="440" w:lineRule="exact"/>
        <w:rPr>
          <w:rFonts w:ascii="仿宋" w:hAnsi="仿宋" w:eastAsia="仿宋"/>
          <w:color w:val="auto"/>
          <w:shd w:val="pct10" w:color="auto" w:fill="FFFFFF"/>
        </w:rPr>
      </w:pPr>
      <w:r>
        <w:rPr>
          <w:rFonts w:ascii="仿宋" w:hAnsi="仿宋" w:eastAsia="仿宋"/>
          <w:color w:val="auto"/>
        </w:rPr>
        <w:fldChar w:fldCharType="begin"/>
      </w:r>
      <w:r>
        <w:rPr>
          <w:rFonts w:ascii="仿宋" w:hAnsi="仿宋" w:eastAsia="仿宋"/>
          <w:color w:val="auto"/>
        </w:rPr>
        <w:instrText xml:space="preserve"> TOC \o "1-3" \h \z </w:instrText>
      </w:r>
      <w:r>
        <w:rPr>
          <w:rFonts w:ascii="仿宋" w:hAnsi="仿宋" w:eastAsia="仿宋"/>
          <w:color w:val="auto"/>
        </w:rPr>
        <w:fldChar w:fldCharType="separate"/>
      </w:r>
      <w:r>
        <w:rPr>
          <w:color w:val="auto"/>
        </w:rPr>
        <w:fldChar w:fldCharType="begin"/>
      </w:r>
      <w:r>
        <w:rPr>
          <w:color w:val="auto"/>
        </w:rPr>
        <w:instrText xml:space="preserve"> HYPERLINK \l "_Toc200529518" </w:instrText>
      </w:r>
      <w:r>
        <w:rPr>
          <w:color w:val="auto"/>
        </w:rPr>
        <w:fldChar w:fldCharType="separate"/>
      </w:r>
      <w:r>
        <w:rPr>
          <w:rFonts w:hint="eastAsia" w:ascii="仿宋" w:hAnsi="仿宋" w:eastAsia="仿宋"/>
          <w:color w:val="auto"/>
          <w:shd w:val="pct10" w:color="auto" w:fill="FFFFFF"/>
        </w:rPr>
        <w:t>第一部分投标须知</w:t>
      </w:r>
      <w:r>
        <w:rPr>
          <w:rFonts w:ascii="仿宋" w:hAnsi="仿宋" w:eastAsia="仿宋"/>
          <w:color w:val="auto"/>
          <w:shd w:val="pct10" w:color="auto" w:fill="FFFFFF"/>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_Toc200529518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2</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"_Toc200529519" </w:instrText>
      </w:r>
      <w:r>
        <w:rPr>
          <w:color w:val="auto"/>
        </w:rPr>
        <w:fldChar w:fldCharType="separate"/>
      </w:r>
      <w:r>
        <w:rPr>
          <w:rStyle w:val="29"/>
          <w:rFonts w:hint="eastAsia" w:ascii="仿宋" w:hAnsi="仿宋" w:eastAsia="仿宋"/>
          <w:color w:val="auto"/>
        </w:rPr>
        <w:t>第一章综合说明</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_Toc200529519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"_Toc200529521" </w:instrText>
      </w:r>
      <w:r>
        <w:rPr>
          <w:color w:val="auto"/>
        </w:rPr>
        <w:fldChar w:fldCharType="separate"/>
      </w:r>
      <w:r>
        <w:rPr>
          <w:rStyle w:val="29"/>
          <w:rFonts w:hint="eastAsia" w:ascii="仿宋" w:hAnsi="仿宋" w:eastAsia="仿宋"/>
          <w:color w:val="auto"/>
        </w:rPr>
        <w:t>第二章招标文件</w:t>
      </w:r>
      <w:r>
        <w:rPr>
          <w:rFonts w:ascii="仿宋" w:hAnsi="仿宋" w:eastAsia="仿宋"/>
          <w:color w:val="auto"/>
        </w:rPr>
        <w:tab/>
      </w:r>
      <w:r>
        <w:rPr>
          <w:rFonts w:ascii="仿宋" w:hAnsi="仿宋" w:eastAsia="仿宋"/>
          <w:color w:val="auto"/>
        </w:rPr>
        <w:t>6</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"_Toc200529522" </w:instrText>
      </w:r>
      <w:r>
        <w:rPr>
          <w:color w:val="auto"/>
        </w:rPr>
        <w:fldChar w:fldCharType="separate"/>
      </w:r>
      <w:r>
        <w:rPr>
          <w:rStyle w:val="29"/>
          <w:rFonts w:hint="eastAsia" w:ascii="仿宋" w:hAnsi="仿宋" w:eastAsia="仿宋"/>
          <w:color w:val="auto"/>
        </w:rPr>
        <w:t>第三章投标文件</w:t>
      </w:r>
      <w:r>
        <w:rPr>
          <w:rFonts w:ascii="仿宋" w:hAnsi="仿宋" w:eastAsia="仿宋"/>
          <w:color w:val="auto"/>
        </w:rPr>
        <w:tab/>
      </w:r>
      <w:r>
        <w:rPr>
          <w:rFonts w:ascii="仿宋" w:hAnsi="仿宋" w:eastAsia="仿宋"/>
          <w:color w:val="auto"/>
        </w:rPr>
        <w:t>7</w:t>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"_Toc200529523" </w:instrText>
      </w:r>
      <w:r>
        <w:rPr>
          <w:color w:val="auto"/>
        </w:rPr>
        <w:fldChar w:fldCharType="separate"/>
      </w:r>
      <w:r>
        <w:rPr>
          <w:rStyle w:val="29"/>
          <w:rFonts w:hint="eastAsia" w:ascii="仿宋" w:hAnsi="仿宋" w:eastAsia="仿宋"/>
          <w:color w:val="auto"/>
        </w:rPr>
        <w:t>第四章投标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_Toc200529523 \h </w:instrText>
      </w:r>
      <w:r>
        <w:rPr>
          <w:rFonts w:ascii="仿宋" w:hAnsi="仿宋" w:eastAsia="仿宋"/>
          <w:color w:val="auto"/>
        </w:rPr>
        <w:fldChar w:fldCharType="separate"/>
      </w:r>
      <w:r>
        <w:rPr>
          <w:rFonts w:ascii="仿宋" w:hAnsi="仿宋" w:eastAsia="仿宋"/>
          <w:color w:val="auto"/>
        </w:rPr>
        <w:t>12</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"_Toc200529524" </w:instrText>
      </w:r>
      <w:r>
        <w:rPr>
          <w:color w:val="auto"/>
        </w:rPr>
        <w:fldChar w:fldCharType="separate"/>
      </w:r>
      <w:r>
        <w:rPr>
          <w:rStyle w:val="29"/>
          <w:rFonts w:hint="eastAsia" w:ascii="仿宋" w:hAnsi="仿宋" w:eastAsia="仿宋"/>
          <w:color w:val="auto"/>
        </w:rPr>
        <w:t>第五章开标、评标、定标</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_Toc200529524 \h </w:instrText>
      </w:r>
      <w:r>
        <w:rPr>
          <w:rFonts w:ascii="仿宋" w:hAnsi="仿宋" w:eastAsia="仿宋"/>
          <w:color w:val="auto"/>
        </w:rPr>
        <w:fldChar w:fldCharType="separate"/>
      </w:r>
      <w:r>
        <w:rPr>
          <w:rFonts w:ascii="仿宋" w:hAnsi="仿宋" w:eastAsia="仿宋"/>
          <w:color w:val="auto"/>
        </w:rPr>
        <w:t>13</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"_Toc200529525" </w:instrText>
      </w:r>
      <w:r>
        <w:rPr>
          <w:color w:val="auto"/>
        </w:rPr>
        <w:fldChar w:fldCharType="separate"/>
      </w:r>
      <w:r>
        <w:rPr>
          <w:rStyle w:val="29"/>
          <w:rFonts w:hint="eastAsia" w:ascii="仿宋" w:hAnsi="仿宋" w:eastAsia="仿宋"/>
          <w:color w:val="auto"/>
        </w:rPr>
        <w:t>第六章签订合同</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_Toc200529525 \h </w:instrText>
      </w:r>
      <w:r>
        <w:rPr>
          <w:rFonts w:ascii="仿宋" w:hAnsi="仿宋" w:eastAsia="仿宋"/>
          <w:color w:val="auto"/>
        </w:rPr>
        <w:fldChar w:fldCharType="separate"/>
      </w:r>
      <w:r>
        <w:rPr>
          <w:rFonts w:ascii="仿宋" w:hAnsi="仿宋" w:eastAsia="仿宋"/>
          <w:color w:val="auto"/>
        </w:rPr>
        <w:t>17</w:t>
      </w:r>
      <w:r>
        <w:rPr>
          <w:rFonts w:ascii="仿宋" w:hAnsi="仿宋" w:eastAsia="仿宋"/>
          <w:color w:val="auto"/>
        </w:rPr>
        <w:fldChar w:fldCharType="end"/>
      </w:r>
      <w:r>
        <w:rPr>
          <w:rFonts w:ascii="仿宋" w:hAnsi="仿宋" w:eastAsia="仿宋"/>
          <w:color w:val="auto"/>
        </w:rPr>
        <w:fldChar w:fldCharType="end"/>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"_Toc200529526" </w:instrText>
      </w:r>
      <w:r>
        <w:rPr>
          <w:color w:val="auto"/>
        </w:rPr>
        <w:fldChar w:fldCharType="separate"/>
      </w:r>
      <w:r>
        <w:rPr>
          <w:rStyle w:val="29"/>
          <w:rFonts w:hint="eastAsia" w:ascii="仿宋" w:hAnsi="仿宋" w:eastAsia="仿宋"/>
          <w:color w:val="auto"/>
        </w:rPr>
        <w:t>第二部分</w:t>
      </w:r>
      <w:r>
        <w:rPr>
          <w:rStyle w:val="29"/>
          <w:rFonts w:hint="eastAsia" w:ascii="仿宋" w:hAnsi="仿宋" w:eastAsia="仿宋"/>
          <w:color w:val="auto"/>
          <w:lang w:eastAsia="zh-CN"/>
        </w:rPr>
        <w:t>木门</w:t>
      </w:r>
      <w:r>
        <w:rPr>
          <w:rStyle w:val="29"/>
          <w:rFonts w:hint="eastAsia" w:ascii="仿宋" w:hAnsi="仿宋" w:eastAsia="仿宋"/>
          <w:color w:val="auto"/>
        </w:rPr>
        <w:t>清单、技术要求及履约条款</w:t>
      </w:r>
      <w:r>
        <w:rPr>
          <w:rFonts w:ascii="仿宋" w:hAnsi="仿宋" w:eastAsia="仿宋"/>
          <w:color w:val="auto"/>
        </w:rPr>
        <w:tab/>
      </w:r>
      <w:r>
        <w:rPr>
          <w:rFonts w:ascii="仿宋" w:hAnsi="仿宋" w:eastAsia="仿宋"/>
          <w:color w:val="auto"/>
          <w:shd w:val="pct10" w:color="auto" w:fill="FFFFFF"/>
        </w:rPr>
        <w:fldChar w:fldCharType="begin"/>
      </w:r>
      <w:r>
        <w:rPr>
          <w:rFonts w:ascii="仿宋" w:hAnsi="仿宋" w:eastAsia="仿宋"/>
          <w:color w:val="auto"/>
          <w:shd w:val="pct10" w:color="auto" w:fill="FFFFFF"/>
        </w:rPr>
        <w:instrText xml:space="preserve"> PAGEREF _Toc200529526 \h </w:instrText>
      </w:r>
      <w:r>
        <w:rPr>
          <w:rFonts w:ascii="仿宋" w:hAnsi="仿宋" w:eastAsia="仿宋"/>
          <w:color w:val="auto"/>
          <w:shd w:val="pct10" w:color="auto" w:fill="FFFFFF"/>
        </w:rPr>
        <w:fldChar w:fldCharType="separate"/>
      </w:r>
      <w:r>
        <w:rPr>
          <w:rFonts w:ascii="仿宋" w:hAnsi="仿宋" w:eastAsia="仿宋"/>
          <w:color w:val="auto"/>
          <w:shd w:val="pct10" w:color="auto" w:fill="FFFFFF"/>
        </w:rPr>
        <w:t>18</w:t>
      </w:r>
      <w:r>
        <w:rPr>
          <w:rFonts w:ascii="仿宋" w:hAnsi="仿宋" w:eastAsia="仿宋"/>
          <w:color w:val="auto"/>
          <w:shd w:val="pct10" w:color="auto" w:fill="FFFFFF"/>
        </w:rPr>
        <w:fldChar w:fldCharType="end"/>
      </w:r>
      <w:r>
        <w:rPr>
          <w:rFonts w:ascii="仿宋" w:hAnsi="仿宋" w:eastAsia="仿宋"/>
          <w:color w:val="auto"/>
          <w:shd w:val="pct10" w:color="auto" w:fill="FFFFFF"/>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"_Toc200529527" </w:instrText>
      </w:r>
      <w:r>
        <w:rPr>
          <w:color w:val="auto"/>
        </w:rPr>
        <w:fldChar w:fldCharType="separate"/>
      </w:r>
      <w:r>
        <w:rPr>
          <w:rStyle w:val="29"/>
          <w:rFonts w:hint="eastAsia" w:ascii="仿宋" w:hAnsi="仿宋" w:eastAsia="仿宋"/>
          <w:color w:val="auto"/>
        </w:rPr>
        <w:t>一、</w:t>
      </w:r>
      <w:r>
        <w:rPr>
          <w:rFonts w:ascii="仿宋" w:hAnsi="仿宋" w:eastAsia="仿宋"/>
          <w:color w:val="auto"/>
          <w:sz w:val="21"/>
          <w:shd w:val="clear" w:color="auto" w:fill="auto"/>
        </w:rPr>
        <w:tab/>
      </w:r>
      <w:r>
        <w:rPr>
          <w:rStyle w:val="29"/>
          <w:rFonts w:hint="eastAsia" w:ascii="仿宋" w:hAnsi="仿宋" w:eastAsia="仿宋"/>
          <w:color w:val="auto"/>
          <w:lang w:eastAsia="zh-CN"/>
        </w:rPr>
        <w:t>木门</w:t>
      </w:r>
      <w:r>
        <w:rPr>
          <w:rStyle w:val="29"/>
          <w:rFonts w:hint="eastAsia" w:ascii="仿宋" w:hAnsi="仿宋" w:eastAsia="仿宋"/>
          <w:color w:val="auto"/>
        </w:rPr>
        <w:t>清单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_Toc200529527 \h </w:instrText>
      </w:r>
      <w:r>
        <w:rPr>
          <w:rFonts w:ascii="仿宋" w:hAnsi="仿宋" w:eastAsia="仿宋"/>
          <w:color w:val="auto"/>
        </w:rPr>
        <w:fldChar w:fldCharType="separate"/>
      </w:r>
      <w:r>
        <w:rPr>
          <w:rFonts w:ascii="仿宋" w:hAnsi="仿宋" w:eastAsia="仿宋"/>
          <w:color w:val="auto"/>
        </w:rPr>
        <w:t>18</w:t>
      </w:r>
      <w:r>
        <w:rPr>
          <w:rFonts w:ascii="仿宋" w:hAnsi="仿宋" w:eastAsia="仿宋"/>
          <w:color w:val="auto"/>
        </w:rPr>
        <w:fldChar w:fldCharType="end"/>
      </w:r>
      <w:r>
        <w:rPr>
          <w:rFonts w:ascii="仿宋" w:hAnsi="仿宋" w:eastAsia="仿宋"/>
          <w:color w:val="auto"/>
        </w:rPr>
        <w:fldChar w:fldCharType="end"/>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"_Toc200529528" </w:instrText>
      </w:r>
      <w:r>
        <w:rPr>
          <w:color w:val="auto"/>
        </w:rPr>
        <w:fldChar w:fldCharType="separate"/>
      </w:r>
      <w:r>
        <w:rPr>
          <w:rStyle w:val="29"/>
          <w:rFonts w:hint="eastAsia" w:ascii="仿宋" w:hAnsi="仿宋" w:eastAsia="仿宋"/>
          <w:color w:val="auto"/>
        </w:rPr>
        <w:t>二、</w:t>
      </w:r>
      <w:r>
        <w:rPr>
          <w:rFonts w:ascii="仿宋" w:hAnsi="仿宋" w:eastAsia="仿宋"/>
          <w:color w:val="auto"/>
          <w:sz w:val="21"/>
          <w:shd w:val="clear" w:color="auto" w:fill="auto"/>
        </w:rPr>
        <w:tab/>
      </w:r>
      <w:r>
        <w:rPr>
          <w:rStyle w:val="29"/>
          <w:rFonts w:hint="eastAsia" w:ascii="仿宋" w:hAnsi="仿宋" w:eastAsia="仿宋"/>
          <w:color w:val="auto"/>
        </w:rPr>
        <w:t>技术要求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_Toc200529528 \h </w:instrText>
      </w:r>
      <w:r>
        <w:rPr>
          <w:rFonts w:ascii="仿宋" w:hAnsi="仿宋" w:eastAsia="仿宋"/>
          <w:color w:val="auto"/>
        </w:rPr>
        <w:fldChar w:fldCharType="separate"/>
      </w:r>
      <w:r>
        <w:rPr>
          <w:rFonts w:ascii="仿宋" w:hAnsi="仿宋" w:eastAsia="仿宋"/>
          <w:color w:val="auto"/>
        </w:rPr>
        <w:t>1</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9</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"_Toc200529529" </w:instrText>
      </w:r>
      <w:r>
        <w:rPr>
          <w:color w:val="auto"/>
        </w:rPr>
        <w:fldChar w:fldCharType="separate"/>
      </w:r>
      <w:r>
        <w:rPr>
          <w:rStyle w:val="29"/>
          <w:rFonts w:hint="eastAsia" w:ascii="仿宋" w:hAnsi="仿宋" w:eastAsia="仿宋"/>
          <w:color w:val="auto"/>
        </w:rPr>
        <w:t>三、中标施工单位的工作范围及安装调试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_Toc200529529 \h </w:instrText>
      </w:r>
      <w:r>
        <w:rPr>
          <w:rFonts w:ascii="仿宋" w:hAnsi="仿宋" w:eastAsia="仿宋"/>
          <w:color w:val="auto"/>
        </w:rPr>
        <w:fldChar w:fldCharType="separate"/>
      </w:r>
      <w:r>
        <w:rPr>
          <w:rFonts w:ascii="仿宋" w:hAnsi="仿宋" w:eastAsia="仿宋"/>
          <w:color w:val="auto"/>
        </w:rPr>
        <w:t>2</w:t>
      </w:r>
      <w:r>
        <w:rPr>
          <w:rFonts w:ascii="仿宋" w:hAnsi="仿宋" w:eastAsia="仿宋"/>
          <w:color w:val="auto"/>
        </w:rPr>
        <w:fldChar w:fldCharType="end"/>
      </w:r>
      <w:r>
        <w:rPr>
          <w:rFonts w:ascii="仿宋" w:hAnsi="仿宋" w:eastAsia="仿宋"/>
          <w:color w:val="auto"/>
        </w:rPr>
        <w:fldChar w:fldCharType="end"/>
      </w:r>
      <w:r>
        <w:rPr>
          <w:rFonts w:ascii="仿宋" w:hAnsi="仿宋" w:eastAsia="仿宋"/>
          <w:color w:val="auto"/>
        </w:rPr>
        <w:t>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"_Toc200529530" </w:instrText>
      </w:r>
      <w:r>
        <w:rPr>
          <w:color w:val="auto"/>
        </w:rPr>
        <w:fldChar w:fldCharType="separate"/>
      </w:r>
      <w:r>
        <w:rPr>
          <w:rStyle w:val="29"/>
          <w:rFonts w:hint="eastAsia" w:ascii="仿宋" w:hAnsi="仿宋" w:eastAsia="仿宋"/>
          <w:color w:val="auto"/>
        </w:rPr>
        <w:t>四、验收</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21</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"_Toc200529533" </w:instrText>
      </w:r>
      <w:r>
        <w:rPr>
          <w:color w:val="auto"/>
        </w:rPr>
        <w:fldChar w:fldCharType="separate"/>
      </w:r>
      <w:r>
        <w:rPr>
          <w:rStyle w:val="29"/>
          <w:rFonts w:hint="eastAsia" w:ascii="仿宋" w:hAnsi="仿宋" w:eastAsia="仿宋"/>
          <w:color w:val="auto"/>
        </w:rPr>
        <w:t>五、售后服务</w:t>
      </w:r>
      <w:r>
        <w:rPr>
          <w:rFonts w:ascii="仿宋" w:hAnsi="仿宋" w:eastAsia="仿宋"/>
          <w:color w:val="auto"/>
        </w:rPr>
        <w:tab/>
      </w:r>
      <w:r>
        <w:rPr>
          <w:rFonts w:ascii="仿宋" w:hAnsi="仿宋" w:eastAsia="仿宋"/>
          <w:color w:val="auto"/>
        </w:rPr>
        <w:t>2</w:t>
      </w:r>
      <w:r>
        <w:rPr>
          <w:rFonts w:ascii="仿宋" w:hAnsi="仿宋" w:eastAsia="仿宋"/>
          <w:color w:val="auto"/>
        </w:rPr>
        <w:fldChar w:fldCharType="end"/>
      </w:r>
      <w:r>
        <w:rPr>
          <w:rFonts w:ascii="仿宋" w:hAnsi="仿宋" w:eastAsia="仿宋"/>
          <w:color w:val="auto"/>
        </w:rPr>
        <w:t>1</w:t>
      </w:r>
    </w:p>
    <w:p>
      <w:pPr>
        <w:spacing w:line="440" w:lineRule="exact"/>
        <w:rPr>
          <w:rFonts w:ascii="仿宋" w:hAnsi="仿宋" w:eastAsia="仿宋"/>
          <w:color w:val="auto"/>
        </w:rPr>
      </w:pPr>
      <w:r>
        <w:rPr>
          <w:rFonts w:hint="eastAsia" w:ascii="仿宋" w:hAnsi="仿宋" w:eastAsia="仿宋"/>
          <w:color w:val="auto"/>
          <w:sz w:val="24"/>
        </w:rPr>
        <w:t>第三部分附件</w:t>
      </w:r>
      <w:r>
        <w:rPr>
          <w:rStyle w:val="29"/>
          <w:rFonts w:hint="eastAsia" w:ascii="仿宋" w:hAnsi="仿宋" w:eastAsia="仿宋"/>
          <w:color w:val="auto"/>
          <w:sz w:val="18"/>
          <w:szCs w:val="18"/>
          <w:u w:val="none"/>
        </w:rPr>
        <w:t>‥‥‥‥‥‥‥‥‥‥‥‥‥‥‥‥‥‥‥‥‥‥‥‥‥‥‥‥‥‥‥‥‥‥‥‥‥‥‥‥‥</w:t>
      </w:r>
      <w:r>
        <w:rPr>
          <w:rFonts w:ascii="仿宋" w:hAnsi="仿宋" w:eastAsia="仿宋"/>
          <w:color w:val="auto"/>
          <w:sz w:val="24"/>
          <w:shd w:val="pct10" w:color="auto" w:fill="FFFFFF"/>
        </w:rPr>
        <w:t>22</w:t>
      </w:r>
    </w:p>
    <w:p>
      <w:pPr>
        <w:pStyle w:val="24"/>
        <w:spacing w:line="440" w:lineRule="exact"/>
        <w:ind w:left="31680"/>
        <w:rPr>
          <w:rStyle w:val="29"/>
          <w:rFonts w:ascii="仿宋" w:hAnsi="仿宋" w:eastAsia="仿宋"/>
          <w:color w:val="auto"/>
          <w:u w:val="none"/>
        </w:rPr>
      </w:pPr>
      <w:r>
        <w:rPr>
          <w:rStyle w:val="29"/>
          <w:rFonts w:hint="eastAsia" w:ascii="仿宋" w:hAnsi="仿宋" w:eastAsia="仿宋"/>
          <w:color w:val="auto"/>
          <w:u w:val="none"/>
        </w:rPr>
        <w:t>附件</w:t>
      </w:r>
      <w:r>
        <w:rPr>
          <w:rStyle w:val="29"/>
          <w:rFonts w:ascii="仿宋" w:hAnsi="仿宋" w:eastAsia="仿宋"/>
          <w:color w:val="auto"/>
          <w:u w:val="none"/>
        </w:rPr>
        <w:t xml:space="preserve">1  </w:t>
      </w:r>
      <w:r>
        <w:rPr>
          <w:rStyle w:val="29"/>
          <w:rFonts w:hint="eastAsia" w:ascii="仿宋" w:hAnsi="仿宋" w:eastAsia="仿宋"/>
          <w:color w:val="auto"/>
          <w:u w:val="none"/>
        </w:rPr>
        <w:t>投标书格式</w:t>
      </w:r>
      <w:r>
        <w:rPr>
          <w:rStyle w:val="29"/>
          <w:rFonts w:hint="eastAsia" w:ascii="仿宋" w:hAnsi="仿宋" w:eastAsia="仿宋"/>
          <w:color w:val="auto"/>
          <w:sz w:val="13"/>
          <w:szCs w:val="13"/>
          <w:u w:val="none"/>
        </w:rPr>
        <w:t>‥‥‥‥‥‥‥‥‥‥‥‥‥‥‥‥‥‥‥‥‥‥‥‥‥‥‥‥‥‥‥‥‥‥‥‥‥‥‥‥‥‥‥‥‥‥‥‥</w:t>
      </w:r>
      <w:r>
        <w:rPr>
          <w:rStyle w:val="29"/>
          <w:rFonts w:ascii="仿宋" w:hAnsi="仿宋" w:eastAsia="仿宋"/>
          <w:color w:val="auto"/>
          <w:sz w:val="13"/>
          <w:szCs w:val="13"/>
          <w:u w:val="none"/>
        </w:rPr>
        <w:t xml:space="preserve">  </w:t>
      </w:r>
      <w:r>
        <w:rPr>
          <w:rStyle w:val="29"/>
          <w:rFonts w:ascii="仿宋" w:hAnsi="仿宋" w:eastAsia="仿宋"/>
          <w:color w:val="auto"/>
          <w:u w:val="none"/>
        </w:rPr>
        <w:t>22</w:t>
      </w:r>
    </w:p>
    <w:p>
      <w:pPr>
        <w:pStyle w:val="24"/>
        <w:spacing w:line="440" w:lineRule="exact"/>
        <w:ind w:left="31680"/>
        <w:rPr>
          <w:rStyle w:val="29"/>
          <w:rFonts w:ascii="仿宋" w:hAnsi="仿宋" w:eastAsia="仿宋"/>
          <w:color w:val="auto"/>
          <w:u w:val="none"/>
        </w:rPr>
      </w:pPr>
      <w:r>
        <w:rPr>
          <w:rStyle w:val="29"/>
          <w:rFonts w:hint="eastAsia" w:ascii="仿宋" w:hAnsi="仿宋" w:eastAsia="仿宋"/>
          <w:color w:val="auto"/>
          <w:u w:val="none"/>
        </w:rPr>
        <w:t>附件</w:t>
      </w:r>
      <w:r>
        <w:rPr>
          <w:rStyle w:val="29"/>
          <w:rFonts w:ascii="仿宋" w:hAnsi="仿宋" w:eastAsia="仿宋"/>
          <w:color w:val="auto"/>
          <w:u w:val="none"/>
        </w:rPr>
        <w:t xml:space="preserve">2   </w:t>
      </w:r>
      <w:r>
        <w:rPr>
          <w:rStyle w:val="29"/>
          <w:rFonts w:hint="eastAsia" w:ascii="仿宋" w:hAnsi="仿宋" w:eastAsia="仿宋"/>
          <w:color w:val="auto"/>
          <w:u w:val="none"/>
        </w:rPr>
        <w:t>唱标单</w:t>
      </w:r>
      <w:r>
        <w:rPr>
          <w:rStyle w:val="29"/>
          <w:rFonts w:hint="eastAsia" w:ascii="仿宋" w:hAnsi="仿宋" w:eastAsia="仿宋"/>
          <w:color w:val="auto"/>
          <w:sz w:val="13"/>
          <w:szCs w:val="13"/>
          <w:u w:val="none"/>
        </w:rPr>
        <w:t>‥‥‥‥‥‥‥‥‥‥‥‥‥‥‥‥‥‥‥‥‥‥‥‥‥‥‥‥‥‥‥‥‥‥‥‥‥‥‥‥‥‥‥‥‥‥‥‥‥‥‥</w:t>
      </w:r>
      <w:r>
        <w:rPr>
          <w:rStyle w:val="29"/>
          <w:rFonts w:ascii="仿宋" w:hAnsi="仿宋" w:eastAsia="仿宋"/>
          <w:color w:val="auto"/>
          <w:sz w:val="13"/>
          <w:szCs w:val="13"/>
          <w:u w:val="none"/>
        </w:rPr>
        <w:t xml:space="preserve">  </w:t>
      </w:r>
      <w:r>
        <w:rPr>
          <w:rStyle w:val="29"/>
          <w:rFonts w:ascii="仿宋" w:hAnsi="仿宋" w:eastAsia="仿宋"/>
          <w:color w:val="auto"/>
          <w:u w:val="none"/>
        </w:rPr>
        <w:t>24</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"_Toc200529540"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3  </w:t>
      </w:r>
      <w:r>
        <w:rPr>
          <w:rStyle w:val="29"/>
          <w:rFonts w:hint="eastAsia" w:ascii="仿宋" w:hAnsi="仿宋" w:eastAsia="仿宋"/>
          <w:color w:val="auto"/>
          <w:lang w:eastAsia="zh-CN"/>
        </w:rPr>
        <w:t>木门</w:t>
      </w:r>
      <w:r>
        <w:rPr>
          <w:rStyle w:val="29"/>
          <w:rFonts w:hint="eastAsia" w:ascii="仿宋" w:hAnsi="仿宋" w:eastAsia="仿宋"/>
          <w:color w:val="auto"/>
        </w:rPr>
        <w:t>报价单</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25</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"_Toc200529541"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4  </w:t>
      </w:r>
      <w:r>
        <w:rPr>
          <w:rStyle w:val="29"/>
          <w:rFonts w:hint="eastAsia" w:ascii="仿宋" w:hAnsi="仿宋" w:eastAsia="仿宋"/>
          <w:color w:val="auto"/>
          <w:lang w:eastAsia="zh-CN"/>
        </w:rPr>
        <w:t>木门</w:t>
      </w:r>
      <w:r>
        <w:rPr>
          <w:rStyle w:val="29"/>
          <w:rFonts w:hint="eastAsia" w:ascii="仿宋" w:hAnsi="仿宋" w:eastAsia="仿宋"/>
          <w:color w:val="auto"/>
        </w:rPr>
        <w:t>设备价格分析表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26</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"_Toc200529542"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5  </w:t>
      </w:r>
      <w:r>
        <w:rPr>
          <w:rStyle w:val="29"/>
          <w:rFonts w:hint="eastAsia" w:ascii="仿宋" w:hAnsi="仿宋" w:eastAsia="仿宋"/>
          <w:color w:val="auto"/>
        </w:rPr>
        <w:t>材料配件报价表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27</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"_Toc200529543"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6  </w:t>
      </w:r>
      <w:r>
        <w:rPr>
          <w:rStyle w:val="29"/>
          <w:rFonts w:hint="eastAsia" w:ascii="仿宋" w:hAnsi="仿宋" w:eastAsia="仿宋"/>
          <w:color w:val="auto"/>
        </w:rPr>
        <w:t>商务条款偏离表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"_Toc200529544" </w:instrText>
      </w:r>
      <w:r>
        <w:rPr>
          <w:color w:val="auto"/>
        </w:rPr>
        <w:fldChar w:fldCharType="separate"/>
      </w:r>
      <w:r>
        <w:rPr>
          <w:rStyle w:val="29"/>
          <w:rFonts w:hint="eastAsia" w:ascii="仿宋" w:hAnsi="仿宋" w:eastAsia="仿宋"/>
          <w:color w:val="auto"/>
        </w:rPr>
        <w:t>附件</w:t>
      </w:r>
      <w:r>
        <w:rPr>
          <w:rStyle w:val="29"/>
          <w:rFonts w:ascii="仿宋" w:hAnsi="仿宋" w:eastAsia="仿宋"/>
          <w:color w:val="auto"/>
        </w:rPr>
        <w:t xml:space="preserve">7  </w:t>
      </w:r>
      <w:r>
        <w:rPr>
          <w:rStyle w:val="29"/>
          <w:rFonts w:hint="eastAsia" w:ascii="仿宋" w:hAnsi="仿宋" w:eastAsia="仿宋"/>
          <w:color w:val="auto"/>
        </w:rPr>
        <w:t>技术条款偏离表</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28</w:t>
      </w:r>
    </w:p>
    <w:p>
      <w:pPr>
        <w:pStyle w:val="20"/>
        <w:spacing w:line="440" w:lineRule="exact"/>
        <w:rPr>
          <w:rFonts w:ascii="仿宋" w:hAnsi="仿宋" w:eastAsia="仿宋"/>
          <w:b/>
          <w:color w:val="auto"/>
        </w:rPr>
      </w:pPr>
      <w:r>
        <w:rPr>
          <w:color w:val="auto"/>
        </w:rPr>
        <w:fldChar w:fldCharType="begin"/>
      </w:r>
      <w:r>
        <w:rPr>
          <w:color w:val="auto"/>
        </w:rPr>
        <w:instrText xml:space="preserve"> HYPERLINK \l "_Toc200529545" </w:instrText>
      </w:r>
      <w:r>
        <w:rPr>
          <w:color w:val="auto"/>
        </w:rPr>
        <w:fldChar w:fldCharType="separate"/>
      </w:r>
      <w:r>
        <w:rPr>
          <w:rStyle w:val="29"/>
          <w:rFonts w:hint="eastAsia" w:ascii="仿宋" w:hAnsi="仿宋" w:eastAsia="仿宋"/>
          <w:color w:val="auto"/>
        </w:rPr>
        <w:t>第四部分格式文件</w:t>
      </w:r>
      <w:r>
        <w:rPr>
          <w:rFonts w:ascii="仿宋" w:hAnsi="仿宋" w:eastAsia="仿宋"/>
          <w:color w:val="auto"/>
        </w:rPr>
        <w:tab/>
      </w:r>
      <w:r>
        <w:rPr>
          <w:rFonts w:ascii="仿宋" w:hAnsi="仿宋" w:eastAsia="仿宋"/>
          <w:color w:val="auto"/>
        </w:rPr>
        <w:fldChar w:fldCharType="end"/>
      </w:r>
      <w:r>
        <w:rPr>
          <w:rFonts w:ascii="仿宋" w:hAnsi="仿宋" w:eastAsia="仿宋"/>
          <w:color w:val="auto"/>
          <w:shd w:val="pct10" w:color="auto" w:fill="FFFFFF"/>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"_Toc200529546"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1  </w:t>
      </w:r>
      <w:r>
        <w:rPr>
          <w:rStyle w:val="29"/>
          <w:rFonts w:hint="eastAsia" w:ascii="仿宋" w:hAnsi="仿宋" w:eastAsia="仿宋"/>
          <w:color w:val="auto"/>
        </w:rPr>
        <w:t>法定代表人授权委托书</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"_Toc200529547"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2  </w:t>
      </w:r>
      <w:r>
        <w:rPr>
          <w:rStyle w:val="29"/>
          <w:rFonts w:hint="eastAsia" w:ascii="仿宋" w:hAnsi="仿宋" w:eastAsia="仿宋"/>
          <w:color w:val="auto"/>
        </w:rPr>
        <w:t>制造商资格声明</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30</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"_Toc200529548"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3  </w:t>
      </w:r>
      <w:r>
        <w:rPr>
          <w:rStyle w:val="29"/>
          <w:rFonts w:hint="eastAsia" w:ascii="仿宋" w:hAnsi="仿宋" w:eastAsia="仿宋"/>
          <w:color w:val="auto"/>
        </w:rPr>
        <w:t>投标人概况表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"_Toc200529549"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4  </w:t>
      </w:r>
      <w:r>
        <w:rPr>
          <w:rStyle w:val="29"/>
          <w:rFonts w:hint="eastAsia" w:ascii="仿宋" w:hAnsi="仿宋" w:eastAsia="仿宋"/>
          <w:color w:val="auto"/>
        </w:rPr>
        <w:t>财务状况</w:t>
      </w:r>
      <w:r>
        <w:rPr>
          <w:rFonts w:ascii="仿宋" w:hAnsi="仿宋" w:eastAsia="仿宋"/>
          <w:color w:val="auto"/>
        </w:rPr>
        <w:tab/>
      </w:r>
      <w:r>
        <w:rPr>
          <w:rFonts w:ascii="仿宋" w:hAnsi="仿宋" w:eastAsia="仿宋"/>
          <w:color w:val="auto"/>
        </w:rPr>
        <w:fldChar w:fldCharType="end"/>
      </w:r>
      <w:r>
        <w:rPr>
          <w:rFonts w:ascii="仿宋" w:hAnsi="仿宋" w:eastAsia="仿宋"/>
          <w:color w:val="auto"/>
        </w:rPr>
        <w:t>32</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"_Toc200529550"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5  </w:t>
      </w:r>
      <w:r>
        <w:rPr>
          <w:rStyle w:val="29"/>
          <w:rFonts w:hint="eastAsia" w:ascii="仿宋" w:hAnsi="仿宋" w:eastAsia="仿宋"/>
          <w:color w:val="auto"/>
        </w:rPr>
        <w:t>投标人同类</w:t>
      </w:r>
      <w:r>
        <w:rPr>
          <w:rStyle w:val="29"/>
          <w:rFonts w:hint="eastAsia" w:ascii="仿宋" w:hAnsi="仿宋" w:eastAsia="仿宋"/>
          <w:color w:val="auto"/>
          <w:lang w:eastAsia="zh-CN"/>
        </w:rPr>
        <w:t>木门</w:t>
      </w:r>
      <w:r>
        <w:rPr>
          <w:rStyle w:val="29"/>
          <w:rFonts w:hint="eastAsia" w:ascii="仿宋" w:hAnsi="仿宋" w:eastAsia="仿宋"/>
          <w:color w:val="auto"/>
        </w:rPr>
        <w:t>供货业绩一览表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33</w:t>
      </w:r>
    </w:p>
    <w:p>
      <w:pPr>
        <w:pStyle w:val="24"/>
        <w:spacing w:line="440" w:lineRule="exact"/>
        <w:ind w:left="31680"/>
        <w:rPr>
          <w:rFonts w:ascii="仿宋" w:hAnsi="仿宋" w:eastAsia="仿宋"/>
          <w:color w:val="auto"/>
          <w:sz w:val="21"/>
          <w:shd w:val="clear" w:color="auto" w:fill="auto"/>
        </w:rPr>
      </w:pPr>
      <w:r>
        <w:rPr>
          <w:color w:val="auto"/>
        </w:rPr>
        <w:fldChar w:fldCharType="begin"/>
      </w:r>
      <w:r>
        <w:rPr>
          <w:color w:val="auto"/>
        </w:rPr>
        <w:instrText xml:space="preserve"> HYPERLINK \l "_Toc200529551" </w:instrText>
      </w:r>
      <w:r>
        <w:rPr>
          <w:color w:val="auto"/>
        </w:rPr>
        <w:fldChar w:fldCharType="separate"/>
      </w:r>
      <w:r>
        <w:rPr>
          <w:rStyle w:val="29"/>
          <w:rFonts w:hint="eastAsia" w:ascii="仿宋" w:hAnsi="仿宋" w:eastAsia="仿宋"/>
          <w:color w:val="auto"/>
        </w:rPr>
        <w:t>格式</w:t>
      </w:r>
      <w:r>
        <w:rPr>
          <w:rStyle w:val="29"/>
          <w:rFonts w:ascii="仿宋" w:hAnsi="仿宋" w:eastAsia="仿宋"/>
          <w:color w:val="auto"/>
        </w:rPr>
        <w:t xml:space="preserve">6  </w:t>
      </w:r>
      <w:r>
        <w:rPr>
          <w:rStyle w:val="29"/>
          <w:rFonts w:hint="eastAsia" w:ascii="仿宋" w:hAnsi="仿宋" w:eastAsia="仿宋"/>
          <w:color w:val="auto"/>
        </w:rPr>
        <w:t>目前正在履行合同情况一览表</w:t>
      </w:r>
      <w:r>
        <w:rPr>
          <w:rFonts w:ascii="仿宋" w:hAnsi="仿宋" w:eastAsia="仿宋"/>
          <w:color w:val="auto"/>
        </w:rPr>
        <w:tab/>
      </w:r>
      <w:r>
        <w:rPr>
          <w:rFonts w:ascii="仿宋" w:hAnsi="仿宋" w:eastAsia="仿宋"/>
          <w:color w:val="auto"/>
        </w:rPr>
        <w:fldChar w:fldCharType="end"/>
      </w:r>
      <w:r>
        <w:rPr>
          <w:rStyle w:val="29"/>
          <w:rFonts w:ascii="仿宋" w:hAnsi="仿宋" w:eastAsia="仿宋"/>
          <w:color w:val="auto"/>
          <w:u w:val="none"/>
        </w:rPr>
        <w:t>33</w:t>
      </w:r>
    </w:p>
    <w:p>
      <w:pPr>
        <w:pStyle w:val="20"/>
        <w:spacing w:line="440" w:lineRule="exact"/>
        <w:rPr>
          <w:color w:val="auto"/>
        </w:rPr>
      </w:pPr>
      <w:r>
        <w:rPr>
          <w:rFonts w:ascii="仿宋" w:hAnsi="仿宋" w:eastAsia="仿宋"/>
          <w:color w:val="auto"/>
        </w:rPr>
        <w:fldChar w:fldCharType="end"/>
      </w:r>
    </w:p>
    <w:p>
      <w:pPr>
        <w:keepNext/>
        <w:spacing w:line="360" w:lineRule="exact"/>
        <w:jc w:val="center"/>
        <w:outlineLvl w:val="0"/>
        <w:rPr>
          <w:rFonts w:ascii="宋体"/>
          <w:b/>
          <w:color w:val="auto"/>
          <w:sz w:val="32"/>
        </w:rPr>
      </w:pPr>
      <w:bookmarkStart w:id="1" w:name="_Toc200529518"/>
      <w:r>
        <w:rPr>
          <w:rFonts w:hint="eastAsia" w:ascii="宋体" w:hAnsi="宋体"/>
          <w:b/>
          <w:color w:val="auto"/>
          <w:sz w:val="32"/>
        </w:rPr>
        <w:t>第一部分</w:t>
      </w:r>
      <w:r>
        <w:rPr>
          <w:rFonts w:ascii="宋体" w:hAnsi="宋体"/>
          <w:b/>
          <w:color w:val="auto"/>
          <w:sz w:val="32"/>
        </w:rPr>
        <w:t xml:space="preserve">  </w:t>
      </w:r>
      <w:r>
        <w:rPr>
          <w:rFonts w:hint="eastAsia" w:ascii="宋体" w:hAnsi="宋体"/>
          <w:b/>
          <w:color w:val="auto"/>
          <w:sz w:val="32"/>
        </w:rPr>
        <w:t>投标须知</w:t>
      </w:r>
      <w:bookmarkEnd w:id="1"/>
    </w:p>
    <w:p>
      <w:pPr>
        <w:keepNext/>
        <w:keepLines/>
        <w:spacing w:before="260" w:after="260" w:line="360" w:lineRule="exact"/>
        <w:jc w:val="center"/>
        <w:outlineLvl w:val="1"/>
        <w:rPr>
          <w:rFonts w:ascii="宋体"/>
          <w:b/>
          <w:bCs/>
          <w:color w:val="auto"/>
          <w:sz w:val="30"/>
          <w:szCs w:val="32"/>
        </w:rPr>
      </w:pPr>
      <w:bookmarkStart w:id="2" w:name="_Toc200529519"/>
      <w:r>
        <w:rPr>
          <w:rFonts w:hint="eastAsia" w:ascii="宋体" w:hAnsi="宋体"/>
          <w:b/>
          <w:bCs/>
          <w:color w:val="auto"/>
          <w:sz w:val="30"/>
          <w:szCs w:val="32"/>
        </w:rPr>
        <w:t>第一章</w:t>
      </w:r>
      <w:r>
        <w:rPr>
          <w:rFonts w:ascii="宋体" w:hAnsi="宋体"/>
          <w:b/>
          <w:bCs/>
          <w:color w:val="auto"/>
          <w:sz w:val="30"/>
          <w:szCs w:val="32"/>
        </w:rPr>
        <w:t xml:space="preserve">  </w:t>
      </w:r>
      <w:r>
        <w:rPr>
          <w:rFonts w:hint="eastAsia" w:ascii="宋体" w:hAnsi="宋体"/>
          <w:b/>
          <w:bCs/>
          <w:color w:val="auto"/>
          <w:sz w:val="30"/>
          <w:szCs w:val="32"/>
        </w:rPr>
        <w:t>综合说明</w:t>
      </w:r>
      <w:bookmarkEnd w:id="2"/>
    </w:p>
    <w:p>
      <w:pPr>
        <w:spacing w:line="360" w:lineRule="exact"/>
        <w:jc w:val="center"/>
        <w:rPr>
          <w:rFonts w:ascii="宋体"/>
          <w:b/>
          <w:color w:val="auto"/>
          <w:sz w:val="28"/>
        </w:rPr>
      </w:pPr>
      <w:r>
        <w:rPr>
          <w:rFonts w:hint="eastAsia" w:ascii="宋体" w:hAnsi="宋体"/>
          <w:b/>
          <w:color w:val="auto"/>
          <w:sz w:val="28"/>
        </w:rPr>
        <w:t>前</w:t>
      </w:r>
      <w:r>
        <w:rPr>
          <w:rFonts w:ascii="宋体" w:hAnsi="宋体"/>
          <w:b/>
          <w:color w:val="auto"/>
          <w:sz w:val="28"/>
        </w:rPr>
        <w:t xml:space="preserve">  </w:t>
      </w:r>
      <w:r>
        <w:rPr>
          <w:rFonts w:hint="eastAsia" w:ascii="宋体" w:hAnsi="宋体"/>
          <w:b/>
          <w:color w:val="auto"/>
          <w:sz w:val="28"/>
        </w:rPr>
        <w:t>附</w:t>
      </w:r>
      <w:r>
        <w:rPr>
          <w:rFonts w:ascii="宋体" w:hAnsi="宋体"/>
          <w:b/>
          <w:color w:val="auto"/>
          <w:sz w:val="28"/>
        </w:rPr>
        <w:t xml:space="preserve">  </w:t>
      </w:r>
      <w:r>
        <w:rPr>
          <w:rFonts w:hint="eastAsia" w:ascii="宋体" w:hAnsi="宋体"/>
          <w:b/>
          <w:color w:val="auto"/>
          <w:sz w:val="28"/>
        </w:rPr>
        <w:t>表</w:t>
      </w:r>
    </w:p>
    <w:tbl>
      <w:tblPr>
        <w:tblStyle w:val="31"/>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8"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项 号</w:t>
            </w:r>
          </w:p>
        </w:tc>
        <w:tc>
          <w:tcPr>
            <w:tcW w:w="8106" w:type="dxa"/>
            <w:vAlign w:val="center"/>
          </w:tcPr>
          <w:p>
            <w:pPr>
              <w:tabs>
                <w:tab w:val="left" w:pos="2310"/>
              </w:tabs>
              <w:spacing w:line="280" w:lineRule="exact"/>
              <w:jc w:val="center"/>
              <w:rPr>
                <w:rFonts w:hint="eastAsia" w:ascii="仿宋" w:hAnsi="仿宋" w:eastAsia="仿宋" w:cs="仿宋"/>
                <w:b/>
                <w:color w:val="auto"/>
                <w:sz w:val="24"/>
              </w:rPr>
            </w:pPr>
            <w:r>
              <w:rPr>
                <w:rFonts w:hint="eastAsia" w:ascii="仿宋" w:hAnsi="仿宋" w:eastAsia="仿宋" w:cs="仿宋"/>
                <w:b/>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8106" w:type="dxa"/>
            <w:vAlign w:val="center"/>
          </w:tcPr>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项目综合说明项目名称：</w:t>
            </w:r>
            <w:r>
              <w:rPr>
                <w:rFonts w:hint="eastAsia" w:ascii="仿宋" w:hAnsi="仿宋" w:eastAsia="仿宋" w:cs="仿宋"/>
                <w:bCs/>
                <w:color w:val="auto"/>
                <w:sz w:val="24"/>
                <w:u w:val="single"/>
              </w:rPr>
              <w:t>青年教师周转房</w:t>
            </w:r>
            <w:r>
              <w:rPr>
                <w:rFonts w:hint="eastAsia" w:ascii="仿宋" w:hAnsi="仿宋" w:eastAsia="仿宋" w:cs="仿宋"/>
                <w:bCs/>
                <w:color w:val="auto"/>
                <w:sz w:val="24"/>
                <w:u w:val="single"/>
                <w:lang w:eastAsia="zh-CN"/>
              </w:rPr>
              <w:t>木门</w:t>
            </w:r>
            <w:r>
              <w:rPr>
                <w:rFonts w:hint="eastAsia" w:ascii="仿宋" w:hAnsi="仿宋" w:eastAsia="仿宋" w:cs="仿宋"/>
                <w:bCs/>
                <w:color w:val="auto"/>
                <w:sz w:val="24"/>
                <w:u w:val="single"/>
              </w:rPr>
              <w:t>采购</w:t>
            </w:r>
            <w:r>
              <w:rPr>
                <w:rFonts w:hint="eastAsia" w:ascii="仿宋" w:hAnsi="仿宋" w:eastAsia="仿宋" w:cs="仿宋"/>
                <w:bCs/>
                <w:color w:val="auto"/>
                <w:sz w:val="24"/>
              </w:rPr>
              <w:t>招标单位：</w:t>
            </w:r>
            <w:r>
              <w:rPr>
                <w:rFonts w:hint="eastAsia" w:ascii="仿宋" w:hAnsi="仿宋" w:eastAsia="仿宋" w:cs="仿宋"/>
                <w:bCs/>
                <w:color w:val="auto"/>
                <w:sz w:val="24"/>
                <w:u w:val="single"/>
              </w:rPr>
              <w:t>江苏建筑职业技术学院</w:t>
            </w:r>
          </w:p>
          <w:p>
            <w:pPr>
              <w:tabs>
                <w:tab w:val="left" w:pos="2310"/>
              </w:tabs>
              <w:spacing w:line="320" w:lineRule="exact"/>
              <w:jc w:val="left"/>
              <w:rPr>
                <w:rFonts w:hint="eastAsia" w:ascii="仿宋" w:hAnsi="仿宋" w:eastAsia="仿宋" w:cs="仿宋"/>
                <w:bCs/>
                <w:color w:val="auto"/>
                <w:sz w:val="24"/>
                <w:u w:val="single"/>
              </w:rPr>
            </w:pPr>
            <w:r>
              <w:rPr>
                <w:rFonts w:hint="eastAsia" w:ascii="仿宋" w:hAnsi="仿宋" w:eastAsia="仿宋" w:cs="仿宋"/>
                <w:bCs/>
                <w:color w:val="auto"/>
                <w:sz w:val="24"/>
              </w:rPr>
              <w:t>货物接受地点：</w:t>
            </w:r>
            <w:r>
              <w:rPr>
                <w:rFonts w:hint="eastAsia" w:ascii="仿宋" w:hAnsi="仿宋" w:eastAsia="仿宋" w:cs="仿宋"/>
                <w:bCs/>
                <w:color w:val="auto"/>
                <w:sz w:val="24"/>
                <w:u w:val="single"/>
              </w:rPr>
              <w:t>青年教师周转房工地</w:t>
            </w:r>
          </w:p>
          <w:p>
            <w:pPr>
              <w:tabs>
                <w:tab w:val="left" w:pos="1095"/>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投标人资格要求1、具有独立法人资格，具有</w:t>
            </w:r>
            <w:r>
              <w:rPr>
                <w:rFonts w:hint="eastAsia" w:ascii="仿宋" w:hAnsi="仿宋" w:eastAsia="仿宋" w:cs="仿宋"/>
                <w:bCs/>
                <w:color w:val="auto"/>
                <w:sz w:val="24"/>
                <w:lang w:eastAsia="zh-CN"/>
              </w:rPr>
              <w:t>木门</w:t>
            </w:r>
            <w:r>
              <w:rPr>
                <w:rFonts w:hint="eastAsia" w:ascii="仿宋" w:hAnsi="仿宋" w:eastAsia="仿宋" w:cs="仿宋"/>
                <w:bCs/>
                <w:color w:val="auto"/>
                <w:sz w:val="24"/>
              </w:rPr>
              <w:t>生产或经销资质</w:t>
            </w:r>
            <w:r>
              <w:rPr>
                <w:rFonts w:hint="eastAsia" w:ascii="仿宋" w:hAnsi="仿宋" w:eastAsia="仿宋" w:cs="仿宋"/>
                <w:bCs/>
                <w:color w:val="auto"/>
                <w:sz w:val="24"/>
                <w:lang w:eastAsia="zh-CN"/>
              </w:rPr>
              <w:t>，</w:t>
            </w:r>
            <w:r>
              <w:rPr>
                <w:rFonts w:hint="eastAsia" w:ascii="仿宋" w:hAnsi="仿宋" w:eastAsia="仿宋" w:cs="仿宋"/>
                <w:color w:val="auto"/>
                <w:sz w:val="24"/>
              </w:rPr>
              <w:t>生产企业注册资金</w:t>
            </w:r>
            <w:r>
              <w:rPr>
                <w:rFonts w:hint="eastAsia" w:ascii="仿宋" w:hAnsi="仿宋" w:eastAsia="仿宋" w:cs="仿宋"/>
                <w:color w:val="auto"/>
                <w:sz w:val="24"/>
                <w:lang w:val="en-US" w:eastAsia="zh-CN"/>
              </w:rPr>
              <w:t>1</w:t>
            </w:r>
            <w:r>
              <w:rPr>
                <w:rFonts w:hint="eastAsia" w:ascii="仿宋" w:hAnsi="仿宋" w:eastAsia="仿宋" w:cs="仿宋"/>
                <w:color w:val="auto"/>
                <w:sz w:val="24"/>
              </w:rPr>
              <w:t>000万以上</w:t>
            </w:r>
            <w:r>
              <w:rPr>
                <w:rFonts w:hint="eastAsia" w:ascii="仿宋" w:hAnsi="仿宋" w:eastAsia="仿宋" w:cs="仿宋"/>
                <w:bCs/>
                <w:color w:val="auto"/>
                <w:sz w:val="24"/>
              </w:rPr>
              <w:t>；</w:t>
            </w:r>
          </w:p>
          <w:p>
            <w:pPr>
              <w:tabs>
                <w:tab w:val="left" w:pos="1095"/>
              </w:tabs>
              <w:spacing w:line="320" w:lineRule="exact"/>
              <w:ind w:firstLine="31680" w:firstLineChars="750"/>
              <w:rPr>
                <w:rFonts w:hint="eastAsia" w:ascii="仿宋" w:hAnsi="仿宋" w:eastAsia="仿宋" w:cs="仿宋"/>
                <w:bCs/>
                <w:color w:val="auto"/>
                <w:sz w:val="24"/>
              </w:rPr>
            </w:pPr>
            <w:r>
              <w:rPr>
                <w:rFonts w:hint="eastAsia" w:ascii="仿宋" w:hAnsi="仿宋" w:eastAsia="仿宋" w:cs="仿宋"/>
                <w:bCs/>
                <w:color w:val="auto"/>
                <w:sz w:val="24"/>
              </w:rPr>
              <w:t>2、投标单位应独立参与投标；</w:t>
            </w:r>
          </w:p>
          <w:p>
            <w:pPr>
              <w:tabs>
                <w:tab w:val="left" w:pos="2310"/>
              </w:tabs>
              <w:spacing w:line="320" w:lineRule="exact"/>
              <w:ind w:left="31680" w:leftChars="855" w:hangingChars="50" w:firstLine="31680"/>
              <w:jc w:val="left"/>
              <w:rPr>
                <w:rFonts w:hint="eastAsia" w:ascii="仿宋" w:hAnsi="仿宋" w:eastAsia="仿宋" w:cs="仿宋"/>
                <w:bCs/>
                <w:color w:val="auto"/>
                <w:sz w:val="24"/>
              </w:rPr>
            </w:pPr>
            <w:r>
              <w:rPr>
                <w:rFonts w:hint="eastAsia" w:ascii="仿宋" w:hAnsi="仿宋" w:eastAsia="仿宋" w:cs="仿宋"/>
                <w:bCs/>
                <w:color w:val="auto"/>
                <w:sz w:val="24"/>
              </w:rPr>
              <w:t>3、具有良好的企业资信，近三年无不良业绩。</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招标范围：</w:t>
            </w:r>
            <w:r>
              <w:rPr>
                <w:rFonts w:hint="eastAsia" w:ascii="仿宋" w:hAnsi="仿宋" w:eastAsia="仿宋" w:cs="仿宋"/>
                <w:bCs/>
                <w:color w:val="auto"/>
                <w:sz w:val="24"/>
                <w:u w:val="single"/>
              </w:rPr>
              <w:t>青年教师周转房</w:t>
            </w:r>
            <w:r>
              <w:rPr>
                <w:rFonts w:hint="eastAsia" w:ascii="仿宋" w:hAnsi="仿宋" w:eastAsia="仿宋" w:cs="仿宋"/>
                <w:bCs/>
                <w:color w:val="auto"/>
                <w:sz w:val="24"/>
                <w:u w:val="single"/>
                <w:lang w:eastAsia="zh-CN"/>
              </w:rPr>
              <w:t>木门</w:t>
            </w:r>
            <w:r>
              <w:rPr>
                <w:rFonts w:hint="eastAsia" w:ascii="仿宋" w:hAnsi="仿宋" w:eastAsia="仿宋" w:cs="仿宋"/>
                <w:bCs/>
                <w:color w:val="auto"/>
                <w:sz w:val="24"/>
                <w:u w:val="single"/>
              </w:rPr>
              <w:t>采购</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8106" w:type="dxa"/>
            <w:vAlign w:val="center"/>
          </w:tcPr>
          <w:p>
            <w:pPr>
              <w:tabs>
                <w:tab w:val="left" w:pos="1095"/>
              </w:tabs>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合同名称：青年教师周转房</w:t>
            </w:r>
            <w:r>
              <w:rPr>
                <w:rFonts w:hint="eastAsia" w:ascii="仿宋" w:hAnsi="仿宋" w:eastAsia="仿宋" w:cs="仿宋"/>
                <w:bCs/>
                <w:color w:val="auto"/>
                <w:sz w:val="24"/>
                <w:lang w:eastAsia="zh-CN"/>
              </w:rPr>
              <w:t>木门</w:t>
            </w:r>
            <w:r>
              <w:rPr>
                <w:rFonts w:hint="eastAsia" w:ascii="仿宋" w:hAnsi="仿宋" w:eastAsia="仿宋" w:cs="仿宋"/>
                <w:bCs/>
                <w:color w:val="auto"/>
                <w:sz w:val="24"/>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8106" w:type="dxa"/>
            <w:vAlign w:val="center"/>
          </w:tcPr>
          <w:p>
            <w:pPr>
              <w:tabs>
                <w:tab w:val="left" w:pos="2310"/>
              </w:tabs>
              <w:spacing w:line="280" w:lineRule="exact"/>
              <w:rPr>
                <w:rFonts w:hint="eastAsia" w:ascii="仿宋" w:hAnsi="仿宋" w:eastAsia="仿宋" w:cs="仿宋"/>
                <w:bCs/>
                <w:color w:val="auto"/>
                <w:sz w:val="24"/>
              </w:rPr>
            </w:pPr>
            <w:r>
              <w:rPr>
                <w:rFonts w:hint="eastAsia" w:ascii="仿宋" w:hAnsi="仿宋" w:eastAsia="仿宋" w:cs="仿宋"/>
                <w:bCs/>
                <w:color w:val="auto"/>
                <w:sz w:val="24"/>
              </w:rPr>
              <w:t>投标有效期为</w:t>
            </w:r>
            <w:r>
              <w:rPr>
                <w:rFonts w:hint="eastAsia" w:ascii="仿宋" w:hAnsi="仿宋" w:eastAsia="仿宋" w:cs="仿宋"/>
                <w:bCs/>
                <w:color w:val="auto"/>
                <w:sz w:val="24"/>
                <w:u w:val="single"/>
              </w:rPr>
              <w:t>45</w:t>
            </w:r>
            <w:r>
              <w:rPr>
                <w:rFonts w:hint="eastAsia" w:ascii="仿宋" w:hAnsi="仿宋" w:eastAsia="仿宋" w:cs="仿宋"/>
                <w:bCs/>
                <w:color w:val="auto"/>
                <w:sz w:val="24"/>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5</w:t>
            </w:r>
          </w:p>
        </w:tc>
        <w:tc>
          <w:tcPr>
            <w:tcW w:w="8106" w:type="dxa"/>
            <w:vAlign w:val="center"/>
          </w:tcPr>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投标保证金数额为：</w:t>
            </w:r>
            <w:r>
              <w:rPr>
                <w:rFonts w:hint="eastAsia" w:ascii="仿宋" w:hAnsi="仿宋" w:eastAsia="仿宋" w:cs="仿宋"/>
                <w:bCs/>
                <w:color w:val="auto"/>
                <w:sz w:val="24"/>
                <w:u w:val="single"/>
                <w:lang w:val="en-US" w:eastAsia="zh-CN"/>
              </w:rPr>
              <w:t>0.5</w:t>
            </w:r>
            <w:r>
              <w:rPr>
                <w:rFonts w:hint="eastAsia" w:ascii="仿宋" w:hAnsi="仿宋" w:eastAsia="仿宋" w:cs="仿宋"/>
                <w:bCs/>
                <w:color w:val="auto"/>
                <w:sz w:val="24"/>
                <w:u w:val="single"/>
              </w:rPr>
              <w:t>万</w:t>
            </w:r>
            <w:r>
              <w:rPr>
                <w:rFonts w:hint="eastAsia" w:ascii="仿宋" w:hAnsi="仿宋" w:eastAsia="仿宋" w:cs="仿宋"/>
                <w:bCs/>
                <w:color w:val="auto"/>
                <w:sz w:val="24"/>
              </w:rPr>
              <w:t>元，开标当日现金封存。</w:t>
            </w:r>
          </w:p>
          <w:p>
            <w:pPr>
              <w:tabs>
                <w:tab w:val="left" w:pos="2310"/>
              </w:tabs>
              <w:spacing w:line="320" w:lineRule="exact"/>
              <w:rPr>
                <w:rFonts w:hint="eastAsia" w:ascii="仿宋" w:hAnsi="仿宋" w:eastAsia="仿宋" w:cs="仿宋"/>
                <w:bCs/>
                <w:color w:val="auto"/>
                <w:sz w:val="24"/>
              </w:rPr>
            </w:pPr>
            <w:r>
              <w:rPr>
                <w:rFonts w:hint="eastAsia" w:ascii="仿宋" w:hAnsi="仿宋" w:eastAsia="仿宋" w:cs="仿宋"/>
                <w:bCs/>
                <w:color w:val="auto"/>
                <w:sz w:val="24"/>
              </w:rPr>
              <w:t>履约保证金数额为：</w:t>
            </w:r>
            <w:r>
              <w:rPr>
                <w:rFonts w:hint="eastAsia" w:ascii="仿宋" w:hAnsi="仿宋" w:eastAsia="仿宋" w:cs="仿宋"/>
                <w:bCs/>
                <w:color w:val="auto"/>
                <w:sz w:val="24"/>
                <w:u w:val="single"/>
              </w:rPr>
              <w:t>3万</w:t>
            </w:r>
            <w:r>
              <w:rPr>
                <w:rFonts w:hint="eastAsia" w:ascii="仿宋" w:hAnsi="仿宋" w:eastAsia="仿宋" w:cs="仿宋"/>
                <w:bCs/>
                <w:color w:val="auto"/>
                <w:sz w:val="24"/>
              </w:rPr>
              <w:t>元。履约保证金退还：</w:t>
            </w:r>
            <w:r>
              <w:rPr>
                <w:rFonts w:hint="eastAsia" w:ascii="仿宋" w:hAnsi="仿宋" w:eastAsia="仿宋" w:cs="仿宋"/>
                <w:color w:val="auto"/>
                <w:sz w:val="24"/>
              </w:rPr>
              <w:t>货物到货经甲方、监理、总承包方验收合格</w:t>
            </w:r>
            <w:r>
              <w:rPr>
                <w:rFonts w:hint="eastAsia" w:ascii="仿宋" w:hAnsi="仿宋" w:eastAsia="仿宋" w:cs="仿宋"/>
                <w:color w:val="auto"/>
                <w:sz w:val="24"/>
                <w:lang w:eastAsia="zh-CN"/>
              </w:rPr>
              <w:t>并送检合格</w:t>
            </w:r>
            <w:r>
              <w:rPr>
                <w:rFonts w:hint="eastAsia" w:ascii="仿宋" w:hAnsi="仿宋" w:eastAsia="仿宋" w:cs="仿宋"/>
                <w:color w:val="auto"/>
                <w:sz w:val="24"/>
              </w:rPr>
              <w:t>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6</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答疑：投标人对招标疑问的澄清要求，以电子文档形式发至邮箱380371890@qq.com。答疑澄清截止时间：</w:t>
            </w:r>
            <w:r>
              <w:rPr>
                <w:rFonts w:hint="eastAsia" w:ascii="仿宋" w:hAnsi="仿宋" w:eastAsia="仿宋" w:cs="仿宋"/>
                <w:bCs/>
                <w:color w:val="auto"/>
                <w:sz w:val="24"/>
                <w:lang w:val="en-US" w:eastAsia="zh-CN"/>
              </w:rPr>
              <w:t>2016年9月22日17:00点以前</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答疑电话：13505210550</w:t>
            </w:r>
            <w:r>
              <w:rPr>
                <w:rFonts w:hint="eastAsia" w:ascii="仿宋" w:hAnsi="仿宋" w:eastAsia="仿宋" w:cs="仿宋"/>
                <w:bCs/>
                <w:color w:val="auto"/>
                <w:sz w:val="24"/>
                <w:lang w:val="en-US" w:eastAsia="zh-CN"/>
              </w:rPr>
              <w:t xml:space="preserve"> 0516-83889015</w:t>
            </w:r>
            <w:r>
              <w:rPr>
                <w:rFonts w:hint="eastAsia" w:ascii="仿宋" w:hAnsi="仿宋" w:eastAsia="仿宋" w:cs="仿宋"/>
                <w:bCs/>
                <w:color w:val="auto"/>
                <w:sz w:val="24"/>
              </w:rPr>
              <w:t>联系人：刘老师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7</w:t>
            </w:r>
          </w:p>
        </w:tc>
        <w:tc>
          <w:tcPr>
            <w:tcW w:w="8106" w:type="dxa"/>
            <w:vAlign w:val="center"/>
          </w:tcPr>
          <w:p>
            <w:pPr>
              <w:tabs>
                <w:tab w:val="right" w:leader="dot" w:pos="9118"/>
              </w:tabs>
              <w:spacing w:line="400" w:lineRule="exact"/>
              <w:rPr>
                <w:rFonts w:hint="eastAsia" w:ascii="仿宋" w:hAnsi="仿宋" w:eastAsia="仿宋" w:cs="仿宋"/>
                <w:color w:val="auto"/>
                <w:sz w:val="24"/>
              </w:rPr>
            </w:pPr>
            <w:r>
              <w:rPr>
                <w:rFonts w:hint="eastAsia" w:ascii="仿宋" w:hAnsi="仿宋" w:eastAsia="仿宋" w:cs="仿宋"/>
                <w:color w:val="auto"/>
                <w:sz w:val="24"/>
              </w:rPr>
              <w:t>投标文件份数：</w:t>
            </w:r>
            <w:r>
              <w:rPr>
                <w:rFonts w:hint="eastAsia" w:ascii="仿宋" w:hAnsi="仿宋" w:eastAsia="仿宋" w:cs="仿宋"/>
                <w:color w:val="auto"/>
                <w:sz w:val="24"/>
                <w:u w:val="single"/>
              </w:rPr>
              <w:t xml:space="preserve">壹  </w:t>
            </w:r>
            <w:r>
              <w:rPr>
                <w:rFonts w:hint="eastAsia" w:ascii="仿宋" w:hAnsi="仿宋" w:eastAsia="仿宋" w:cs="仿宋"/>
                <w:color w:val="auto"/>
                <w:sz w:val="24"/>
              </w:rPr>
              <w:t>正</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8</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投标文件递交至：</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单位： 江苏建筑职业技术学院</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 xml:space="preserve">地址： 行政楼403室 </w:t>
            </w:r>
          </w:p>
          <w:p>
            <w:pPr>
              <w:tabs>
                <w:tab w:val="left" w:pos="2310"/>
              </w:tabs>
              <w:spacing w:line="320" w:lineRule="exact"/>
              <w:rPr>
                <w:rFonts w:hint="eastAsia" w:ascii="仿宋" w:hAnsi="仿宋" w:eastAsia="仿宋" w:cs="仿宋"/>
                <w:bCs/>
                <w:color w:val="auto"/>
                <w:sz w:val="24"/>
              </w:rPr>
            </w:pPr>
          </w:p>
          <w:p>
            <w:pPr>
              <w:tabs>
                <w:tab w:val="left" w:pos="2310"/>
              </w:tabs>
              <w:spacing w:line="320" w:lineRule="exact"/>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9</w:t>
            </w:r>
          </w:p>
        </w:tc>
        <w:tc>
          <w:tcPr>
            <w:tcW w:w="8106" w:type="dxa"/>
            <w:vAlign w:val="center"/>
          </w:tcPr>
          <w:p>
            <w:pPr>
              <w:spacing w:line="320" w:lineRule="exact"/>
              <w:rPr>
                <w:rFonts w:hint="eastAsia" w:ascii="仿宋" w:hAnsi="仿宋" w:eastAsia="仿宋" w:cs="仿宋"/>
                <w:bCs/>
                <w:color w:val="auto"/>
                <w:sz w:val="24"/>
                <w:lang w:val="en-US"/>
              </w:rPr>
            </w:pPr>
            <w:r>
              <w:rPr>
                <w:rFonts w:hint="eastAsia" w:ascii="仿宋" w:hAnsi="仿宋" w:eastAsia="仿宋" w:cs="仿宋"/>
                <w:bCs/>
                <w:color w:val="auto"/>
                <w:sz w:val="24"/>
              </w:rPr>
              <w:t>投标截止时间</w:t>
            </w:r>
            <w:r>
              <w:rPr>
                <w:rFonts w:hint="eastAsia" w:ascii="仿宋" w:hAnsi="仿宋" w:eastAsia="仿宋" w:cs="仿宋"/>
                <w:bCs/>
                <w:color w:val="auto"/>
                <w:sz w:val="24"/>
                <w:lang w:eastAsia="zh-CN"/>
              </w:rPr>
              <w:t>：开标前半小时</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本次为集中投标，超出时限，不予接收。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10</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开标时间（同投标截止时间）： 2016年</w:t>
            </w: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30</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15:00</w:t>
            </w:r>
            <w:r>
              <w:rPr>
                <w:rFonts w:hint="eastAsia" w:ascii="仿宋" w:hAnsi="仿宋" w:eastAsia="仿宋" w:cs="仿宋"/>
                <w:bCs/>
                <w:color w:val="auto"/>
                <w:sz w:val="24"/>
              </w:rPr>
              <w:t>时</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 xml:space="preserve">开标地点：江苏建筑职业技术学院行政楼403室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11</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评标办法：综合评审，择优定标，合理价中标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12</w:t>
            </w:r>
          </w:p>
        </w:tc>
        <w:tc>
          <w:tcPr>
            <w:tcW w:w="8106" w:type="dxa"/>
            <w:vAlign w:val="center"/>
          </w:tcPr>
          <w:p>
            <w:pPr>
              <w:tabs>
                <w:tab w:val="left" w:pos="2310"/>
              </w:tabs>
              <w:spacing w:line="280" w:lineRule="exact"/>
              <w:ind w:left="1047" w:hanging="1047"/>
              <w:rPr>
                <w:rFonts w:hint="eastAsia" w:ascii="仿宋" w:hAnsi="仿宋" w:eastAsia="仿宋" w:cs="仿宋"/>
                <w:bCs/>
                <w:color w:val="auto"/>
                <w:sz w:val="24"/>
              </w:rPr>
            </w:pPr>
            <w:r>
              <w:rPr>
                <w:rFonts w:hint="eastAsia" w:ascii="仿宋" w:hAnsi="仿宋" w:eastAsia="仿宋" w:cs="仿宋"/>
                <w:bCs/>
                <w:color w:val="auto"/>
                <w:sz w:val="24"/>
              </w:rPr>
              <w:t>材料样品：</w:t>
            </w:r>
            <w:r>
              <w:rPr>
                <w:rFonts w:hint="eastAsia" w:ascii="仿宋" w:hAnsi="仿宋" w:eastAsia="仿宋" w:cs="仿宋"/>
                <w:color w:val="auto"/>
                <w:sz w:val="24"/>
                <w:lang w:val="zh-CN"/>
              </w:rPr>
              <w:t>投标人需提供材料样品与投标文件一起递交，作为施工和验收的比对依据。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7"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13</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导致废标因素,出现下列情形之一的，为废标：</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1、投标文件未能在实质上响应招标文件的（包括未按招标文件要求提供有关规定的表格内容、证件证照、授权书、产品样本样品等）；</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2、投标文件中未提供营业执照副本和税务登记证副本的（含年检、年审记录）；</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3、投标函及投标报价表</w:t>
            </w:r>
            <w:bookmarkStart w:id="38" w:name="_GoBack"/>
            <w:bookmarkEnd w:id="38"/>
            <w:r>
              <w:rPr>
                <w:rFonts w:hint="eastAsia" w:ascii="仿宋" w:hAnsi="仿宋" w:eastAsia="仿宋" w:cs="仿宋"/>
                <w:bCs/>
                <w:color w:val="auto"/>
                <w:sz w:val="24"/>
              </w:rPr>
              <w:t>未经投标人盖章和法定代表人（或其授权代表）签字或签章的；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4、投标文件内不填写投标报价或报价有漏项的；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5、投标文件中有虚假资料的；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6、在投标过程中进行串标或哄抬标价等不正当竞争活动的；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7、其他违反招标文件规定的情形。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14</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导致无效标因素，投标文件属下列情况之一的，按照无效投标处理：</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（一）未按照招标文件规定要求密封、签署、盖章的；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（二）不具备招标文件中规定资格要求的；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（三）未满足招标人要求工期和质量等级要求的；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（四）未响应招标文件要求的；</w:t>
            </w:r>
          </w:p>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（五）其它在招标文件中已明确为无效标的。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158" w:type="dxa"/>
            <w:vAlign w:val="center"/>
          </w:tcPr>
          <w:p>
            <w:pPr>
              <w:tabs>
                <w:tab w:val="left" w:pos="2310"/>
              </w:tabs>
              <w:spacing w:line="280" w:lineRule="exact"/>
              <w:jc w:val="center"/>
              <w:rPr>
                <w:rFonts w:hint="eastAsia" w:ascii="仿宋" w:hAnsi="仿宋" w:eastAsia="仿宋" w:cs="仿宋"/>
                <w:bCs/>
                <w:color w:val="auto"/>
                <w:sz w:val="24"/>
              </w:rPr>
            </w:pPr>
            <w:r>
              <w:rPr>
                <w:rFonts w:hint="eastAsia" w:ascii="仿宋" w:hAnsi="仿宋" w:eastAsia="仿宋" w:cs="仿宋"/>
                <w:bCs/>
                <w:color w:val="auto"/>
                <w:sz w:val="24"/>
              </w:rPr>
              <w:t>15</w:t>
            </w:r>
          </w:p>
        </w:tc>
        <w:tc>
          <w:tcPr>
            <w:tcW w:w="8106" w:type="dxa"/>
            <w:vAlign w:val="center"/>
          </w:tcPr>
          <w:p>
            <w:pPr>
              <w:spacing w:line="320" w:lineRule="exact"/>
              <w:rPr>
                <w:rFonts w:hint="eastAsia" w:ascii="仿宋" w:hAnsi="仿宋" w:eastAsia="仿宋" w:cs="仿宋"/>
                <w:bCs/>
                <w:color w:val="auto"/>
                <w:sz w:val="24"/>
              </w:rPr>
            </w:pPr>
            <w:r>
              <w:rPr>
                <w:rFonts w:hint="eastAsia" w:ascii="仿宋" w:hAnsi="仿宋" w:eastAsia="仿宋" w:cs="仿宋"/>
                <w:bCs/>
                <w:color w:val="auto"/>
                <w:sz w:val="24"/>
              </w:rPr>
              <w:t>项目联系人：刘老师</w:t>
            </w:r>
          </w:p>
          <w:p>
            <w:pPr>
              <w:spacing w:line="320" w:lineRule="exact"/>
              <w:rPr>
                <w:rFonts w:hint="eastAsia" w:ascii="仿宋" w:hAnsi="仿宋" w:eastAsia="仿宋" w:cs="仿宋"/>
                <w:bCs/>
                <w:color w:val="auto"/>
                <w:sz w:val="24"/>
                <w:u w:val="single"/>
              </w:rPr>
            </w:pPr>
            <w:r>
              <w:rPr>
                <w:rFonts w:hint="eastAsia" w:ascii="仿宋" w:hAnsi="仿宋" w:eastAsia="仿宋" w:cs="仿宋"/>
                <w:bCs/>
                <w:color w:val="auto"/>
                <w:sz w:val="24"/>
              </w:rPr>
              <w:t>联系电话：13505210550</w:t>
            </w:r>
            <w:r>
              <w:rPr>
                <w:rFonts w:hint="eastAsia" w:ascii="仿宋" w:hAnsi="仿宋" w:eastAsia="仿宋" w:cs="仿宋"/>
                <w:bCs/>
                <w:color w:val="auto"/>
                <w:sz w:val="24"/>
                <w:lang w:val="en-US" w:eastAsia="zh-CN"/>
              </w:rPr>
              <w:t xml:space="preserve"> 0516-83889015</w:t>
            </w:r>
          </w:p>
        </w:tc>
      </w:tr>
    </w:tbl>
    <w:p>
      <w:pPr>
        <w:spacing w:line="310" w:lineRule="exact"/>
        <w:rPr>
          <w:rFonts w:hint="eastAsia" w:ascii="仿宋" w:hAnsi="仿宋" w:eastAsia="仿宋" w:cs="仿宋"/>
          <w:b/>
          <w:bCs/>
          <w:color w:val="auto"/>
          <w:sz w:val="24"/>
        </w:rPr>
      </w:pPr>
    </w:p>
    <w:p>
      <w:pPr>
        <w:spacing w:line="310" w:lineRule="exact"/>
        <w:rPr>
          <w:rFonts w:ascii="宋体"/>
          <w:b/>
          <w:bCs/>
          <w:color w:val="auto"/>
          <w:sz w:val="24"/>
        </w:rPr>
      </w:pPr>
    </w:p>
    <w:p>
      <w:pPr>
        <w:pStyle w:val="50"/>
        <w:spacing w:line="360" w:lineRule="auto"/>
        <w:ind w:firstLine="0" w:firstLineChars="0"/>
        <w:rPr>
          <w:rFonts w:ascii="宋体"/>
          <w:b/>
          <w:bCs/>
          <w:color w:val="auto"/>
          <w:sz w:val="24"/>
        </w:rPr>
      </w:pPr>
      <w:r>
        <w:rPr>
          <w:rFonts w:ascii="宋体" w:hAnsi="宋体"/>
          <w:b/>
          <w:bCs/>
          <w:color w:val="auto"/>
          <w:sz w:val="24"/>
        </w:rPr>
        <w:t>1.1</w:t>
      </w:r>
      <w:r>
        <w:rPr>
          <w:rFonts w:hint="eastAsia" w:ascii="宋体" w:hAnsi="宋体"/>
          <w:b/>
          <w:bCs/>
          <w:color w:val="auto"/>
          <w:sz w:val="24"/>
        </w:rPr>
        <w:t>招标采购说明</w:t>
      </w:r>
    </w:p>
    <w:p>
      <w:pPr>
        <w:pStyle w:val="49"/>
        <w:spacing w:line="360" w:lineRule="auto"/>
        <w:ind w:firstLine="31680"/>
        <w:rPr>
          <w:rFonts w:ascii="宋体"/>
          <w:color w:val="auto"/>
          <w:sz w:val="24"/>
          <w:lang w:val="zh-CN"/>
        </w:rPr>
      </w:pPr>
      <w:r>
        <w:rPr>
          <w:rFonts w:hint="eastAsia" w:ascii="宋体" w:hAnsi="宋体"/>
          <w:bCs/>
          <w:color w:val="auto"/>
          <w:sz w:val="24"/>
          <w:u w:val="single"/>
        </w:rPr>
        <w:t>青年教师周转房</w:t>
      </w:r>
      <w:r>
        <w:rPr>
          <w:rFonts w:hint="eastAsia" w:ascii="宋体" w:hAnsi="宋体"/>
          <w:bCs/>
          <w:color w:val="auto"/>
          <w:sz w:val="24"/>
        </w:rPr>
        <w:t>工程位于</w:t>
      </w:r>
      <w:r>
        <w:rPr>
          <w:rFonts w:hint="eastAsia" w:ascii="宋体" w:hAnsi="宋体"/>
          <w:bCs/>
          <w:color w:val="auto"/>
          <w:sz w:val="24"/>
          <w:u w:val="single"/>
        </w:rPr>
        <w:t>江苏建筑职业技术学院</w:t>
      </w:r>
      <w:r>
        <w:rPr>
          <w:rFonts w:hint="eastAsia" w:ascii="宋体" w:hAnsi="宋体"/>
          <w:bCs/>
          <w:color w:val="auto"/>
          <w:sz w:val="24"/>
        </w:rPr>
        <w:t>。现公开采购拟用于本工程的</w:t>
      </w:r>
      <w:r>
        <w:rPr>
          <w:rFonts w:hint="eastAsia" w:ascii="宋体" w:hAnsi="宋体"/>
          <w:color w:val="auto"/>
          <w:sz w:val="24"/>
          <w:lang w:val="zh-CN"/>
        </w:rPr>
        <w:t>木门。</w:t>
      </w:r>
    </w:p>
    <w:p>
      <w:pPr>
        <w:pStyle w:val="49"/>
        <w:spacing w:line="360" w:lineRule="auto"/>
        <w:ind w:firstLine="0" w:firstLineChars="0"/>
        <w:rPr>
          <w:rFonts w:ascii="宋体"/>
          <w:b/>
          <w:color w:val="auto"/>
          <w:sz w:val="24"/>
        </w:rPr>
      </w:pPr>
      <w:r>
        <w:rPr>
          <w:rFonts w:ascii="宋体" w:hAnsi="宋体"/>
          <w:b/>
          <w:color w:val="auto"/>
          <w:sz w:val="24"/>
        </w:rPr>
        <w:t>1.2</w:t>
      </w:r>
      <w:r>
        <w:rPr>
          <w:rFonts w:hint="eastAsia" w:ascii="宋体" w:hAnsi="宋体"/>
          <w:b/>
          <w:color w:val="auto"/>
          <w:sz w:val="24"/>
        </w:rPr>
        <w:t>项目概况：</w:t>
      </w:r>
    </w:p>
    <w:p>
      <w:pPr>
        <w:pStyle w:val="49"/>
        <w:spacing w:line="360" w:lineRule="auto"/>
        <w:ind w:firstLine="31680"/>
        <w:rPr>
          <w:rFonts w:ascii="宋体"/>
          <w:b/>
          <w:color w:val="auto"/>
          <w:sz w:val="24"/>
        </w:rPr>
      </w:pPr>
      <w:r>
        <w:rPr>
          <w:rFonts w:ascii="宋体" w:hAnsi="宋体"/>
          <w:b/>
          <w:color w:val="auto"/>
          <w:sz w:val="24"/>
        </w:rPr>
        <w:t>1.2.1</w:t>
      </w:r>
      <w:r>
        <w:rPr>
          <w:rFonts w:hint="eastAsia" w:ascii="宋体" w:hAnsi="宋体"/>
          <w:color w:val="auto"/>
          <w:sz w:val="24"/>
        </w:rPr>
        <w:t>本项目具体概况：</w:t>
      </w:r>
      <w:r>
        <w:rPr>
          <w:rFonts w:ascii="宋体" w:hAnsi="宋体"/>
          <w:color w:val="auto"/>
          <w:sz w:val="24"/>
          <w:u w:val="single"/>
        </w:rPr>
        <w:t xml:space="preserve"> </w:t>
      </w:r>
      <w:r>
        <w:rPr>
          <w:rFonts w:hint="eastAsia" w:ascii="宋体" w:hAnsi="宋体"/>
          <w:color w:val="auto"/>
          <w:sz w:val="24"/>
          <w:u w:val="single"/>
        </w:rPr>
        <w:t>详见前附表。</w:t>
      </w:r>
    </w:p>
    <w:p>
      <w:pPr>
        <w:spacing w:line="360" w:lineRule="auto"/>
        <w:ind w:firstLine="31680" w:firstLineChars="200"/>
        <w:jc w:val="left"/>
        <w:rPr>
          <w:rFonts w:ascii="宋体"/>
          <w:bCs/>
          <w:color w:val="auto"/>
          <w:sz w:val="24"/>
        </w:rPr>
      </w:pPr>
      <w:r>
        <w:rPr>
          <w:rFonts w:ascii="宋体" w:hAnsi="宋体"/>
          <w:b/>
          <w:bCs/>
          <w:color w:val="auto"/>
          <w:sz w:val="24"/>
        </w:rPr>
        <w:t>1.2.2</w:t>
      </w:r>
      <w:r>
        <w:rPr>
          <w:rFonts w:hint="eastAsia" w:ascii="宋体" w:hAnsi="宋体"/>
          <w:bCs/>
          <w:color w:val="auto"/>
          <w:sz w:val="24"/>
        </w:rPr>
        <w:t>供货工期：按总包的总工期计划。</w:t>
      </w:r>
    </w:p>
    <w:p>
      <w:pPr>
        <w:spacing w:line="360" w:lineRule="auto"/>
        <w:ind w:firstLine="31680" w:firstLineChars="200"/>
        <w:jc w:val="left"/>
        <w:rPr>
          <w:rFonts w:ascii="宋体"/>
          <w:bCs/>
          <w:color w:val="auto"/>
          <w:sz w:val="24"/>
        </w:rPr>
      </w:pPr>
      <w:r>
        <w:rPr>
          <w:rFonts w:ascii="宋体" w:hAnsi="宋体"/>
          <w:b/>
          <w:bCs/>
          <w:color w:val="auto"/>
          <w:sz w:val="24"/>
        </w:rPr>
        <w:t>1.2.3</w:t>
      </w:r>
      <w:r>
        <w:rPr>
          <w:rFonts w:hint="eastAsia" w:ascii="宋体" w:hAnsi="宋体"/>
          <w:bCs/>
          <w:color w:val="auto"/>
          <w:sz w:val="24"/>
        </w:rPr>
        <w:t>产品质量标准：合格。</w:t>
      </w:r>
      <w:r>
        <w:rPr>
          <w:rFonts w:hint="eastAsia" w:ascii="宋体" w:hAnsi="宋体"/>
          <w:bCs/>
          <w:color w:val="auto"/>
          <w:sz w:val="24"/>
          <w:lang w:eastAsia="zh-CN"/>
        </w:rPr>
        <w:t>木门</w:t>
      </w:r>
      <w:r>
        <w:rPr>
          <w:rFonts w:hint="eastAsia" w:ascii="宋体" w:hAnsi="宋体"/>
          <w:bCs/>
          <w:color w:val="auto"/>
          <w:sz w:val="24"/>
        </w:rPr>
        <w:t>质量标准应符合最新国家、省、市相应规范标准规定。</w:t>
      </w:r>
    </w:p>
    <w:p>
      <w:pPr>
        <w:spacing w:line="360" w:lineRule="auto"/>
        <w:ind w:firstLine="31680" w:firstLineChars="200"/>
        <w:jc w:val="left"/>
        <w:rPr>
          <w:rFonts w:ascii="宋体"/>
          <w:bCs/>
          <w:color w:val="auto"/>
          <w:sz w:val="24"/>
        </w:rPr>
      </w:pPr>
      <w:r>
        <w:rPr>
          <w:rFonts w:ascii="宋体" w:hAnsi="宋体"/>
          <w:b/>
          <w:bCs/>
          <w:color w:val="auto"/>
          <w:sz w:val="24"/>
        </w:rPr>
        <w:t>1.2.4</w:t>
      </w:r>
      <w:r>
        <w:rPr>
          <w:rFonts w:hint="eastAsia" w:ascii="宋体" w:hAnsi="宋体"/>
          <w:bCs/>
          <w:color w:val="auto"/>
          <w:sz w:val="24"/>
        </w:rPr>
        <w:t>招标评标办法：</w:t>
      </w:r>
      <w:r>
        <w:rPr>
          <w:rFonts w:hint="eastAsia" w:ascii="宋体"/>
          <w:bCs/>
          <w:color w:val="auto"/>
          <w:sz w:val="24"/>
        </w:rPr>
        <w:t>综合评审，择优定标，合理价中标</w:t>
      </w:r>
      <w:r>
        <w:rPr>
          <w:rFonts w:hint="eastAsia" w:ascii="宋体" w:hAnsi="宋体"/>
          <w:bCs/>
          <w:color w:val="auto"/>
          <w:sz w:val="24"/>
        </w:rPr>
        <w:t>。</w:t>
      </w:r>
    </w:p>
    <w:p>
      <w:pPr>
        <w:spacing w:line="360" w:lineRule="auto"/>
        <w:ind w:firstLine="31680" w:firstLineChars="200"/>
        <w:jc w:val="left"/>
        <w:rPr>
          <w:rFonts w:ascii="宋体"/>
          <w:bCs/>
          <w:color w:val="auto"/>
          <w:sz w:val="24"/>
        </w:rPr>
      </w:pPr>
      <w:r>
        <w:rPr>
          <w:rFonts w:ascii="宋体" w:hAnsi="宋体"/>
          <w:b/>
          <w:bCs/>
          <w:color w:val="auto"/>
          <w:sz w:val="24"/>
        </w:rPr>
        <w:t>1.2.5</w:t>
      </w:r>
      <w:r>
        <w:rPr>
          <w:rFonts w:hint="eastAsia" w:ascii="宋体" w:hAnsi="宋体"/>
          <w:bCs/>
          <w:color w:val="auto"/>
          <w:sz w:val="24"/>
        </w:rPr>
        <w:t>验收标准：满足</w:t>
      </w:r>
      <w:r>
        <w:rPr>
          <w:rFonts w:hint="eastAsia" w:ascii="宋体" w:hAnsi="宋体"/>
          <w:bCs/>
          <w:color w:val="auto"/>
          <w:sz w:val="24"/>
          <w:u w:val="single"/>
        </w:rPr>
        <w:t>国家相关规范验收标准</w:t>
      </w:r>
      <w:r>
        <w:rPr>
          <w:rFonts w:hint="eastAsia" w:ascii="宋体" w:hAnsi="宋体"/>
          <w:bCs/>
          <w:color w:val="auto"/>
          <w:sz w:val="24"/>
        </w:rPr>
        <w:t>。</w:t>
      </w:r>
      <w:r>
        <w:rPr>
          <w:rFonts w:hint="eastAsia" w:ascii="宋体" w:hAnsi="宋体"/>
          <w:bCs/>
          <w:color w:val="auto"/>
          <w:sz w:val="24"/>
          <w:lang w:eastAsia="zh-CN"/>
        </w:rPr>
        <w:t>木门</w:t>
      </w:r>
      <w:r>
        <w:rPr>
          <w:rFonts w:hint="eastAsia" w:ascii="宋体" w:hAnsi="宋体"/>
          <w:bCs/>
          <w:color w:val="auto"/>
          <w:sz w:val="24"/>
        </w:rPr>
        <w:t>的所有技术指标必须符合相应的标准、验收规范及设计要求。具有国家认可的环保资质证明。投标人应明确生产的产品执行的标准（国家标准、行业标准、企业标准），并根据所依据的标准提供相应的国标、行标或企标（企业标准应高于国标或行标）。</w:t>
      </w:r>
      <w:r>
        <w:rPr>
          <w:rFonts w:ascii="宋体"/>
          <w:bCs/>
          <w:color w:val="auto"/>
          <w:sz w:val="24"/>
        </w:rPr>
        <w:t> </w:t>
      </w:r>
    </w:p>
    <w:p>
      <w:pPr>
        <w:spacing w:line="360" w:lineRule="auto"/>
        <w:ind w:firstLine="31680" w:firstLineChars="200"/>
        <w:jc w:val="left"/>
        <w:rPr>
          <w:rFonts w:ascii="宋体"/>
          <w:bCs/>
          <w:color w:val="auto"/>
          <w:sz w:val="24"/>
        </w:rPr>
      </w:pPr>
      <w:r>
        <w:rPr>
          <w:rFonts w:ascii="宋体" w:hAnsi="宋体"/>
          <w:b/>
          <w:bCs/>
          <w:color w:val="auto"/>
          <w:sz w:val="24"/>
        </w:rPr>
        <w:t>1.2.6</w:t>
      </w:r>
      <w:r>
        <w:rPr>
          <w:rFonts w:hint="eastAsia" w:ascii="宋体" w:hAnsi="宋体"/>
          <w:bCs/>
          <w:color w:val="auto"/>
          <w:sz w:val="24"/>
        </w:rPr>
        <w:t>招标产品说明及数量：</w:t>
      </w:r>
    </w:p>
    <w:p>
      <w:pPr>
        <w:spacing w:line="500" w:lineRule="exact"/>
        <w:ind w:firstLine="480" w:firstLineChars="200"/>
        <w:rPr>
          <w:rFonts w:ascii="宋体" w:cs="宋体"/>
          <w:color w:val="auto"/>
          <w:sz w:val="24"/>
        </w:rPr>
      </w:pPr>
      <w:r>
        <w:rPr>
          <w:rFonts w:hint="eastAsia" w:ascii="宋体" w:hAnsi="宋体" w:cs="宋体"/>
          <w:color w:val="auto"/>
          <w:sz w:val="24"/>
        </w:rPr>
        <w:t>①</w:t>
      </w:r>
      <w:r>
        <w:rPr>
          <w:rFonts w:hint="eastAsia"/>
          <w:color w:val="auto"/>
          <w:sz w:val="24"/>
        </w:rPr>
        <w:t xml:space="preserve"> 投标人须在开标</w:t>
      </w:r>
      <w:r>
        <w:rPr>
          <w:rFonts w:hint="eastAsia"/>
          <w:color w:val="auto"/>
          <w:sz w:val="24"/>
          <w:lang w:eastAsia="zh-CN"/>
        </w:rPr>
        <w:t>当日</w:t>
      </w:r>
      <w:r>
        <w:rPr>
          <w:rFonts w:hint="eastAsia"/>
          <w:color w:val="auto"/>
          <w:sz w:val="24"/>
        </w:rPr>
        <w:t>提供其投标产品的样品（门样品包括成品门和门、门套实体切面样品各一扇）以及五金样品</w:t>
      </w:r>
      <w:r>
        <w:rPr>
          <w:rFonts w:hint="eastAsia" w:ascii="宋体" w:hAnsi="宋体" w:cs="宋体"/>
          <w:color w:val="auto"/>
          <w:sz w:val="24"/>
        </w:rPr>
        <w:t>（样品由</w:t>
      </w:r>
      <w:r>
        <w:rPr>
          <w:rFonts w:hint="eastAsia" w:ascii="宋体" w:hAnsi="宋体" w:cs="宋体"/>
          <w:color w:val="auto"/>
          <w:sz w:val="24"/>
          <w:lang w:eastAsia="zh-CN"/>
        </w:rPr>
        <w:t>投标方自行至</w:t>
      </w:r>
      <w:r>
        <w:rPr>
          <w:rFonts w:hint="eastAsia" w:ascii="宋体" w:hAnsi="宋体" w:cs="宋体"/>
          <w:color w:val="auto"/>
          <w:sz w:val="24"/>
        </w:rPr>
        <w:t>招标方封存处</w:t>
      </w:r>
      <w:r>
        <w:rPr>
          <w:rFonts w:hint="eastAsia" w:ascii="宋体" w:hAnsi="宋体" w:cs="宋体"/>
          <w:color w:val="auto"/>
          <w:sz w:val="24"/>
          <w:lang w:eastAsia="zh-CN"/>
        </w:rPr>
        <w:t>行政楼</w:t>
      </w:r>
      <w:r>
        <w:rPr>
          <w:rFonts w:hint="eastAsia" w:ascii="宋体" w:hAnsi="宋体" w:cs="宋体"/>
          <w:color w:val="auto"/>
          <w:sz w:val="24"/>
          <w:lang w:val="en-US" w:eastAsia="zh-CN"/>
        </w:rPr>
        <w:t>112房间</w:t>
      </w:r>
      <w:r>
        <w:rPr>
          <w:rFonts w:hint="eastAsia" w:ascii="宋体" w:hAnsi="宋体" w:cs="宋体"/>
          <w:color w:val="auto"/>
          <w:sz w:val="24"/>
        </w:rPr>
        <w:t>查看）；</w:t>
      </w:r>
    </w:p>
    <w:p>
      <w:pPr>
        <w:spacing w:line="360" w:lineRule="auto"/>
        <w:ind w:firstLine="31680" w:firstLineChars="200"/>
        <w:jc w:val="left"/>
        <w:rPr>
          <w:rFonts w:ascii="宋体" w:cs="宋体"/>
          <w:color w:val="auto"/>
          <w:sz w:val="24"/>
        </w:rPr>
      </w:pPr>
      <w:r>
        <w:rPr>
          <w:rFonts w:hint="eastAsia" w:ascii="宋体" w:hAnsi="宋体" w:cs="宋体"/>
          <w:color w:val="auto"/>
          <w:sz w:val="24"/>
        </w:rPr>
        <w:t>②</w:t>
      </w:r>
      <w:r>
        <w:rPr>
          <w:rFonts w:hint="eastAsia"/>
          <w:color w:val="auto"/>
          <w:sz w:val="24"/>
        </w:rPr>
        <w:t>对中标人，其合格样品由招标人封存，作为实际供货验收的依据。如供货产品与合格样品不符，招标人有权拒收，由此引发的一切责任、经济损失和后果由中标人承担。所送样品、材质各种技术指标有一项达不到国家标准，或与提供的检测报告有重大偏离，则视为不合格，甲方有权取消其中标资格。</w:t>
      </w:r>
    </w:p>
    <w:p>
      <w:pPr>
        <w:spacing w:line="500" w:lineRule="exact"/>
        <w:ind w:firstLine="480" w:firstLineChars="200"/>
        <w:rPr>
          <w:rFonts w:hint="eastAsia"/>
          <w:color w:val="auto"/>
          <w:sz w:val="24"/>
        </w:rPr>
      </w:pPr>
      <w:r>
        <w:rPr>
          <w:rFonts w:hint="eastAsia" w:ascii="宋体" w:hAnsi="宋体"/>
          <w:b/>
          <w:color w:val="auto"/>
          <w:sz w:val="24"/>
        </w:rPr>
        <w:t>附表一：</w:t>
      </w:r>
      <w:r>
        <w:rPr>
          <w:rFonts w:hint="eastAsia"/>
          <w:color w:val="auto"/>
          <w:sz w:val="24"/>
        </w:rPr>
        <w:t>免漆复合门采购清单一览表</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67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序号</w:t>
            </w:r>
          </w:p>
        </w:tc>
        <w:tc>
          <w:tcPr>
            <w:tcW w:w="2674" w:type="dxa"/>
            <w:vAlign w:val="top"/>
          </w:tcPr>
          <w:p>
            <w:pPr>
              <w:jc w:val="center"/>
              <w:rPr>
                <w:rFonts w:hint="eastAsia"/>
                <w:color w:val="auto"/>
                <w:sz w:val="21"/>
                <w:szCs w:val="21"/>
              </w:rPr>
            </w:pPr>
            <w:r>
              <w:rPr>
                <w:rFonts w:hint="eastAsia"/>
                <w:color w:val="auto"/>
                <w:sz w:val="21"/>
                <w:szCs w:val="21"/>
              </w:rPr>
              <w:t>项目名称规格</w:t>
            </w:r>
          </w:p>
        </w:tc>
        <w:tc>
          <w:tcPr>
            <w:tcW w:w="1704" w:type="dxa"/>
            <w:vAlign w:val="top"/>
          </w:tcPr>
          <w:p>
            <w:pPr>
              <w:jc w:val="center"/>
              <w:rPr>
                <w:rFonts w:hint="eastAsia"/>
                <w:color w:val="auto"/>
                <w:sz w:val="21"/>
                <w:szCs w:val="21"/>
              </w:rPr>
            </w:pPr>
            <w:r>
              <w:rPr>
                <w:rFonts w:hint="eastAsia"/>
                <w:color w:val="auto"/>
                <w:sz w:val="21"/>
                <w:szCs w:val="21"/>
              </w:rPr>
              <w:t>单位</w:t>
            </w:r>
          </w:p>
        </w:tc>
        <w:tc>
          <w:tcPr>
            <w:tcW w:w="1705" w:type="dxa"/>
            <w:vAlign w:val="top"/>
          </w:tcPr>
          <w:p>
            <w:pPr>
              <w:jc w:val="center"/>
              <w:rPr>
                <w:rFonts w:hint="eastAsia"/>
                <w:color w:val="auto"/>
                <w:sz w:val="21"/>
                <w:szCs w:val="21"/>
              </w:rPr>
            </w:pPr>
            <w:r>
              <w:rPr>
                <w:rFonts w:hint="eastAsia"/>
                <w:color w:val="auto"/>
                <w:sz w:val="21"/>
                <w:szCs w:val="21"/>
              </w:rPr>
              <w:t>数量</w:t>
            </w:r>
          </w:p>
        </w:tc>
        <w:tc>
          <w:tcPr>
            <w:tcW w:w="1705" w:type="dxa"/>
            <w:vAlign w:val="top"/>
          </w:tcPr>
          <w:p>
            <w:pPr>
              <w:jc w:val="center"/>
              <w:rPr>
                <w:rFonts w:hint="eastAsia"/>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1</w:t>
            </w:r>
          </w:p>
        </w:tc>
        <w:tc>
          <w:tcPr>
            <w:tcW w:w="2674"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800</w:t>
            </w:r>
            <w:r>
              <w:rPr>
                <w:rFonts w:hint="default" w:ascii="Arial" w:hAnsi="Arial" w:cs="Arial"/>
                <w:color w:val="auto"/>
                <w:sz w:val="21"/>
                <w:szCs w:val="21"/>
                <w:lang w:val="en-US" w:eastAsia="zh-CN"/>
              </w:rPr>
              <w:t>×</w:t>
            </w:r>
            <w:r>
              <w:rPr>
                <w:rFonts w:hint="eastAsia" w:ascii="Arial" w:hAnsi="Arial" w:cs="Arial"/>
                <w:color w:val="auto"/>
                <w:sz w:val="21"/>
                <w:szCs w:val="21"/>
                <w:lang w:val="en-US" w:eastAsia="zh-CN"/>
              </w:rPr>
              <w:t>2200</w:t>
            </w:r>
          </w:p>
        </w:tc>
        <w:tc>
          <w:tcPr>
            <w:tcW w:w="1704" w:type="dxa"/>
            <w:vAlign w:val="top"/>
          </w:tcPr>
          <w:p>
            <w:pPr>
              <w:jc w:val="center"/>
              <w:rPr>
                <w:rFonts w:hint="eastAsia" w:eastAsia="宋体"/>
                <w:color w:val="auto"/>
                <w:sz w:val="21"/>
                <w:szCs w:val="21"/>
                <w:lang w:eastAsia="zh-CN"/>
              </w:rPr>
            </w:pPr>
            <w:r>
              <w:rPr>
                <w:rFonts w:hint="eastAsia"/>
                <w:color w:val="auto"/>
                <w:sz w:val="21"/>
                <w:szCs w:val="21"/>
                <w:lang w:eastAsia="zh-CN"/>
              </w:rPr>
              <w:t>樘</w:t>
            </w:r>
          </w:p>
        </w:tc>
        <w:tc>
          <w:tcPr>
            <w:tcW w:w="1705"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204</w:t>
            </w:r>
          </w:p>
        </w:tc>
        <w:tc>
          <w:tcPr>
            <w:tcW w:w="1705" w:type="dxa"/>
            <w:vAlign w:val="top"/>
          </w:tcPr>
          <w:p>
            <w:pPr>
              <w:jc w:val="center"/>
              <w:rPr>
                <w:rFonts w:hint="eastAsia"/>
                <w:color w:val="auto"/>
                <w:sz w:val="21"/>
                <w:szCs w:val="21"/>
                <w:lang w:eastAsia="zh-CN"/>
              </w:rPr>
            </w:pPr>
            <w:r>
              <w:rPr>
                <w:rFonts w:hint="eastAsia"/>
                <w:color w:val="auto"/>
                <w:sz w:val="21"/>
                <w:szCs w:val="21"/>
                <w:lang w:eastAsia="zh-CN"/>
              </w:rPr>
              <w:t>带一半磨砂玻璃</w:t>
            </w:r>
          </w:p>
          <w:p>
            <w:pPr>
              <w:jc w:val="center"/>
              <w:rPr>
                <w:rFonts w:hint="eastAsia"/>
                <w:color w:val="auto"/>
                <w:sz w:val="21"/>
                <w:szCs w:val="21"/>
                <w:lang w:eastAsia="zh-CN"/>
              </w:rPr>
            </w:pPr>
            <w:r>
              <w:rPr>
                <w:rFonts w:hint="eastAsia"/>
                <w:color w:val="auto"/>
                <w:sz w:val="21"/>
                <w:szCs w:val="21"/>
                <w:lang w:eastAsia="zh-CN"/>
              </w:rPr>
              <w:t>玻璃厚</w:t>
            </w:r>
            <w:r>
              <w:rPr>
                <w:rFonts w:hint="eastAsia"/>
                <w:color w:val="auto"/>
                <w:sz w:val="21"/>
                <w:szCs w:val="21"/>
                <w:lang w:val="en-US" w:eastAsia="zh-CN"/>
              </w:rPr>
              <w:t>6</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2</w:t>
            </w:r>
          </w:p>
        </w:tc>
        <w:tc>
          <w:tcPr>
            <w:tcW w:w="2674"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900</w:t>
            </w:r>
            <w:r>
              <w:rPr>
                <w:rFonts w:hint="default" w:ascii="Arial" w:hAnsi="Arial" w:cs="Arial"/>
                <w:color w:val="auto"/>
                <w:sz w:val="21"/>
                <w:szCs w:val="21"/>
                <w:lang w:val="en-US" w:eastAsia="zh-CN"/>
              </w:rPr>
              <w:t>×</w:t>
            </w:r>
            <w:r>
              <w:rPr>
                <w:rFonts w:hint="eastAsia" w:ascii="Arial" w:hAnsi="Arial" w:cs="Arial"/>
                <w:color w:val="auto"/>
                <w:sz w:val="21"/>
                <w:szCs w:val="21"/>
                <w:lang w:val="en-US" w:eastAsia="zh-CN"/>
              </w:rPr>
              <w:t>2200</w:t>
            </w:r>
          </w:p>
        </w:tc>
        <w:tc>
          <w:tcPr>
            <w:tcW w:w="1704" w:type="dxa"/>
            <w:vAlign w:val="top"/>
          </w:tcPr>
          <w:p>
            <w:pPr>
              <w:jc w:val="center"/>
              <w:rPr>
                <w:rFonts w:hint="eastAsia" w:eastAsia="宋体"/>
                <w:color w:val="auto"/>
                <w:sz w:val="21"/>
                <w:szCs w:val="21"/>
                <w:lang w:eastAsia="zh-CN"/>
              </w:rPr>
            </w:pPr>
            <w:r>
              <w:rPr>
                <w:rFonts w:hint="eastAsia"/>
                <w:color w:val="auto"/>
                <w:sz w:val="21"/>
                <w:szCs w:val="21"/>
                <w:lang w:eastAsia="zh-CN"/>
              </w:rPr>
              <w:t>樘</w:t>
            </w:r>
          </w:p>
        </w:tc>
        <w:tc>
          <w:tcPr>
            <w:tcW w:w="1705"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204</w:t>
            </w: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3</w:t>
            </w:r>
          </w:p>
        </w:tc>
        <w:tc>
          <w:tcPr>
            <w:tcW w:w="2674" w:type="dxa"/>
            <w:vAlign w:val="top"/>
          </w:tcPr>
          <w:p>
            <w:pPr>
              <w:jc w:val="center"/>
              <w:rPr>
                <w:rFonts w:hint="eastAsia"/>
                <w:color w:val="auto"/>
                <w:sz w:val="21"/>
                <w:szCs w:val="21"/>
              </w:rPr>
            </w:pPr>
          </w:p>
        </w:tc>
        <w:tc>
          <w:tcPr>
            <w:tcW w:w="1704"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p>
        </w:tc>
        <w:tc>
          <w:tcPr>
            <w:tcW w:w="2674" w:type="dxa"/>
            <w:vAlign w:val="top"/>
          </w:tcPr>
          <w:p>
            <w:pPr>
              <w:jc w:val="center"/>
              <w:rPr>
                <w:rFonts w:hint="eastAsia"/>
                <w:color w:val="auto"/>
                <w:sz w:val="21"/>
                <w:szCs w:val="21"/>
              </w:rPr>
            </w:pPr>
          </w:p>
        </w:tc>
        <w:tc>
          <w:tcPr>
            <w:tcW w:w="1704"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rPr>
                <w:rFonts w:hint="eastAsia"/>
                <w:color w:val="auto"/>
                <w:sz w:val="24"/>
              </w:rPr>
            </w:pPr>
          </w:p>
        </w:tc>
        <w:tc>
          <w:tcPr>
            <w:tcW w:w="2674" w:type="dxa"/>
            <w:vAlign w:val="top"/>
          </w:tcPr>
          <w:p>
            <w:pPr>
              <w:rPr>
                <w:rFonts w:hint="eastAsia"/>
                <w:color w:val="auto"/>
                <w:sz w:val="24"/>
              </w:rPr>
            </w:pPr>
          </w:p>
        </w:tc>
        <w:tc>
          <w:tcPr>
            <w:tcW w:w="1704" w:type="dxa"/>
            <w:vAlign w:val="top"/>
          </w:tcPr>
          <w:p>
            <w:pPr>
              <w:rPr>
                <w:rFonts w:hint="eastAsia"/>
                <w:color w:val="auto"/>
                <w:sz w:val="24"/>
              </w:rPr>
            </w:pPr>
          </w:p>
        </w:tc>
        <w:tc>
          <w:tcPr>
            <w:tcW w:w="1705" w:type="dxa"/>
            <w:vAlign w:val="top"/>
          </w:tcPr>
          <w:p>
            <w:pPr>
              <w:rPr>
                <w:rFonts w:hint="eastAsia"/>
                <w:color w:val="auto"/>
                <w:sz w:val="24"/>
              </w:rPr>
            </w:pPr>
          </w:p>
        </w:tc>
        <w:tc>
          <w:tcPr>
            <w:tcW w:w="1705" w:type="dxa"/>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rPr>
                <w:rFonts w:hint="eastAsia"/>
                <w:color w:val="auto"/>
                <w:sz w:val="24"/>
              </w:rPr>
            </w:pPr>
          </w:p>
        </w:tc>
        <w:tc>
          <w:tcPr>
            <w:tcW w:w="2674" w:type="dxa"/>
            <w:vAlign w:val="top"/>
          </w:tcPr>
          <w:p>
            <w:pPr>
              <w:rPr>
                <w:rFonts w:hint="eastAsia"/>
                <w:color w:val="auto"/>
                <w:sz w:val="24"/>
              </w:rPr>
            </w:pPr>
          </w:p>
        </w:tc>
        <w:tc>
          <w:tcPr>
            <w:tcW w:w="1704" w:type="dxa"/>
            <w:vAlign w:val="top"/>
          </w:tcPr>
          <w:p>
            <w:pPr>
              <w:rPr>
                <w:rFonts w:hint="eastAsia"/>
                <w:color w:val="auto"/>
                <w:sz w:val="24"/>
              </w:rPr>
            </w:pPr>
          </w:p>
        </w:tc>
        <w:tc>
          <w:tcPr>
            <w:tcW w:w="1705" w:type="dxa"/>
            <w:vAlign w:val="top"/>
          </w:tcPr>
          <w:p>
            <w:pPr>
              <w:rPr>
                <w:rFonts w:hint="eastAsia"/>
                <w:color w:val="auto"/>
                <w:sz w:val="24"/>
              </w:rPr>
            </w:pPr>
          </w:p>
        </w:tc>
        <w:tc>
          <w:tcPr>
            <w:tcW w:w="1705" w:type="dxa"/>
            <w:vAlign w:val="top"/>
          </w:tcPr>
          <w:p>
            <w:pPr>
              <w:rPr>
                <w:rFonts w:hint="eastAsia"/>
                <w:color w:val="auto"/>
                <w:sz w:val="24"/>
              </w:rPr>
            </w:pPr>
          </w:p>
        </w:tc>
      </w:tr>
    </w:tbl>
    <w:p>
      <w:pPr>
        <w:spacing w:line="360" w:lineRule="auto"/>
        <w:ind w:firstLine="31680" w:firstLineChars="200"/>
        <w:jc w:val="left"/>
        <w:rPr>
          <w:rFonts w:ascii="宋体" w:cs="宋体"/>
          <w:color w:val="auto"/>
          <w:sz w:val="24"/>
        </w:rPr>
      </w:pPr>
      <w:r>
        <w:rPr>
          <w:rFonts w:hint="eastAsia" w:ascii="宋体" w:hAnsi="宋体" w:cs="宋体"/>
          <w:color w:val="auto"/>
          <w:sz w:val="24"/>
        </w:rPr>
        <w:t>③室内</w:t>
      </w:r>
      <w:r>
        <w:rPr>
          <w:rFonts w:hint="eastAsia" w:ascii="宋体" w:hAnsi="宋体" w:cs="宋体"/>
          <w:color w:val="auto"/>
          <w:sz w:val="24"/>
          <w:lang w:eastAsia="zh-CN"/>
        </w:rPr>
        <w:t>木门</w:t>
      </w:r>
      <w:r>
        <w:rPr>
          <w:rFonts w:hint="eastAsia" w:ascii="宋体" w:hAnsi="宋体" w:cs="宋体"/>
          <w:color w:val="auto"/>
          <w:sz w:val="24"/>
        </w:rPr>
        <w:t>按</w:t>
      </w:r>
      <w:r>
        <w:rPr>
          <w:rFonts w:hint="eastAsia" w:ascii="宋体" w:hAnsi="宋体" w:cs="宋体"/>
          <w:color w:val="auto"/>
          <w:sz w:val="24"/>
          <w:lang w:eastAsia="zh-CN"/>
        </w:rPr>
        <w:t>樘</w:t>
      </w:r>
      <w:r>
        <w:rPr>
          <w:rFonts w:hint="eastAsia" w:ascii="宋体" w:hAnsi="宋体" w:cs="宋体"/>
          <w:color w:val="auto"/>
          <w:sz w:val="24"/>
        </w:rPr>
        <w:t>报价；（</w:t>
      </w:r>
      <w:r>
        <w:rPr>
          <w:rFonts w:hint="eastAsia" w:ascii="宋体" w:hAnsi="宋体" w:cs="宋体"/>
          <w:color w:val="auto"/>
          <w:sz w:val="24"/>
          <w:lang w:eastAsia="zh-CN"/>
        </w:rPr>
        <w:t>单樘门</w:t>
      </w:r>
      <w:r>
        <w:rPr>
          <w:rFonts w:hint="eastAsia" w:ascii="宋体" w:hAnsi="宋体" w:cs="宋体"/>
          <w:color w:val="auto"/>
          <w:sz w:val="24"/>
        </w:rPr>
        <w:t>报价中应包含</w:t>
      </w:r>
      <w:r>
        <w:rPr>
          <w:rFonts w:hint="eastAsia" w:ascii="宋体" w:hAnsi="宋体" w:cs="宋体"/>
          <w:color w:val="auto"/>
          <w:sz w:val="24"/>
          <w:lang w:eastAsia="zh-CN"/>
        </w:rPr>
        <w:t>门锁、门吸、门套及三个合页等五金件</w:t>
      </w:r>
      <w:r>
        <w:rPr>
          <w:rFonts w:hint="eastAsia" w:ascii="宋体" w:hAnsi="宋体" w:cs="宋体"/>
          <w:color w:val="auto"/>
          <w:sz w:val="24"/>
        </w:rPr>
        <w:t>费用</w:t>
      </w:r>
      <w:r>
        <w:rPr>
          <w:rFonts w:hint="eastAsia" w:ascii="宋体" w:hAnsi="宋体" w:cs="宋体"/>
          <w:color w:val="auto"/>
          <w:sz w:val="24"/>
          <w:lang w:eastAsia="zh-CN"/>
        </w:rPr>
        <w:t>及安装费</w:t>
      </w:r>
      <w:r>
        <w:rPr>
          <w:rFonts w:hint="eastAsia" w:ascii="宋体" w:hAnsi="宋体" w:cs="宋体"/>
          <w:color w:val="auto"/>
          <w:sz w:val="24"/>
        </w:rPr>
        <w:t>）；</w:t>
      </w:r>
    </w:p>
    <w:p>
      <w:pPr>
        <w:spacing w:line="360" w:lineRule="auto"/>
        <w:ind w:firstLine="31680" w:firstLineChars="200"/>
        <w:jc w:val="left"/>
        <w:rPr>
          <w:rFonts w:ascii="宋体" w:cs="宋体"/>
          <w:color w:val="auto"/>
          <w:sz w:val="24"/>
        </w:rPr>
      </w:pPr>
      <w:r>
        <w:rPr>
          <w:rFonts w:hint="eastAsia" w:ascii="宋体" w:hAnsi="宋体" w:cs="宋体"/>
          <w:color w:val="auto"/>
          <w:sz w:val="24"/>
        </w:rPr>
        <w:t>④本次招标在上表中列出的数量仅供参考，实际供货数量以实际需求为准。招标人保留对部分产品进行调整采购方式的权利；</w:t>
      </w:r>
    </w:p>
    <w:p>
      <w:pPr>
        <w:spacing w:line="360" w:lineRule="auto"/>
        <w:ind w:right="31680" w:rightChars="-156" w:firstLine="31680" w:firstLineChars="192"/>
        <w:rPr>
          <w:rFonts w:ascii="宋体"/>
          <w:color w:val="auto"/>
          <w:sz w:val="24"/>
        </w:rPr>
      </w:pPr>
      <w:r>
        <w:rPr>
          <w:rFonts w:hint="eastAsia" w:ascii="宋体" w:hAnsi="宋体" w:cs="宋体"/>
          <w:color w:val="auto"/>
          <w:sz w:val="24"/>
        </w:rPr>
        <w:t>⑤</w:t>
      </w:r>
      <w:r>
        <w:rPr>
          <w:rFonts w:hint="eastAsia" w:ascii="宋体" w:hAnsi="宋体"/>
          <w:color w:val="auto"/>
          <w:sz w:val="24"/>
        </w:rPr>
        <w:t>投标人应充分考虑供货期间各类材料的市场风险，投标人所填写的单价在合同有效期内不因市场变化因素而变动，投标人在计算报价时应考虑一定的风险系数，今后不作调整。</w:t>
      </w:r>
    </w:p>
    <w:p>
      <w:pPr>
        <w:spacing w:line="360" w:lineRule="auto"/>
        <w:ind w:right="31680" w:rightChars="-156" w:firstLine="31680" w:firstLineChars="192"/>
        <w:rPr>
          <w:rFonts w:ascii="宋体"/>
          <w:color w:val="auto"/>
          <w:sz w:val="24"/>
        </w:rPr>
      </w:pPr>
      <w:r>
        <w:rPr>
          <w:rFonts w:hint="eastAsia" w:ascii="宋体" w:hAnsi="宋体" w:cs="宋体"/>
          <w:color w:val="auto"/>
          <w:sz w:val="24"/>
          <w:lang w:val="zh-CN"/>
        </w:rPr>
        <w:t>⑥</w:t>
      </w:r>
      <w:r>
        <w:rPr>
          <w:rFonts w:hint="eastAsia" w:ascii="宋体" w:hAnsi="宋体"/>
          <w:color w:val="auto"/>
          <w:sz w:val="24"/>
          <w:lang w:val="zh-CN"/>
        </w:rPr>
        <w:t>参加投标的投标人需提供符合招标要求规格的样品，样品具体数量按后附表要求，用于质量评比及封样保存。未按要求提供样品者将拒绝参加投标。</w:t>
      </w:r>
    </w:p>
    <w:p>
      <w:pPr>
        <w:pStyle w:val="13"/>
        <w:spacing w:line="360" w:lineRule="auto"/>
        <w:ind w:firstLine="31680" w:firstLineChars="200"/>
        <w:rPr>
          <w:rFonts w:hAnsi="宋体"/>
          <w:color w:val="auto"/>
          <w:sz w:val="24"/>
          <w:szCs w:val="24"/>
        </w:rPr>
      </w:pPr>
      <w:r>
        <w:rPr>
          <w:rFonts w:hAnsi="宋体"/>
          <w:b/>
          <w:color w:val="auto"/>
          <w:sz w:val="24"/>
          <w:szCs w:val="24"/>
        </w:rPr>
        <w:t>1.2.7</w:t>
      </w:r>
      <w:r>
        <w:rPr>
          <w:rFonts w:hint="eastAsia" w:hAnsi="宋体"/>
          <w:color w:val="auto"/>
          <w:sz w:val="24"/>
          <w:szCs w:val="24"/>
        </w:rPr>
        <w:t>按照《中华人民共和国招标投标法》及有关规定，招标公告已经发布现采用</w:t>
      </w:r>
      <w:r>
        <w:rPr>
          <w:rFonts w:hAnsi="宋体"/>
          <w:color w:val="auto"/>
          <w:sz w:val="24"/>
          <w:szCs w:val="24"/>
          <w:u w:val="single"/>
        </w:rPr>
        <w:t xml:space="preserve">  </w:t>
      </w:r>
      <w:r>
        <w:rPr>
          <w:rFonts w:hint="eastAsia" w:hAnsi="宋体"/>
          <w:color w:val="auto"/>
          <w:sz w:val="24"/>
          <w:szCs w:val="24"/>
          <w:u w:val="single"/>
        </w:rPr>
        <w:t>公开</w:t>
      </w:r>
      <w:r>
        <w:rPr>
          <w:rFonts w:hAnsi="宋体"/>
          <w:color w:val="auto"/>
          <w:sz w:val="24"/>
          <w:szCs w:val="24"/>
          <w:u w:val="single"/>
        </w:rPr>
        <w:t xml:space="preserve"> </w:t>
      </w:r>
      <w:r>
        <w:rPr>
          <w:rFonts w:hint="eastAsia" w:hAnsi="宋体"/>
          <w:color w:val="auto"/>
          <w:sz w:val="24"/>
          <w:szCs w:val="24"/>
        </w:rPr>
        <w:t>招标方式择优选定供货单位。</w:t>
      </w:r>
    </w:p>
    <w:p>
      <w:pPr>
        <w:spacing w:line="360" w:lineRule="auto"/>
        <w:jc w:val="left"/>
        <w:rPr>
          <w:rFonts w:ascii="宋体"/>
          <w:color w:val="auto"/>
          <w:sz w:val="24"/>
        </w:rPr>
      </w:pPr>
      <w:r>
        <w:rPr>
          <w:rFonts w:ascii="宋体" w:hAnsi="宋体"/>
          <w:b/>
          <w:color w:val="auto"/>
          <w:sz w:val="24"/>
        </w:rPr>
        <w:t>1.3.</w:t>
      </w:r>
      <w:r>
        <w:rPr>
          <w:rFonts w:hint="eastAsia" w:ascii="宋体" w:hAnsi="宋体"/>
          <w:b/>
          <w:color w:val="auto"/>
          <w:sz w:val="24"/>
        </w:rPr>
        <w:t>交货地点：</w:t>
      </w:r>
      <w:r>
        <w:rPr>
          <w:rFonts w:hint="eastAsia" w:ascii="宋体" w:hAnsi="宋体"/>
          <w:bCs/>
          <w:color w:val="auto"/>
          <w:sz w:val="24"/>
        </w:rPr>
        <w:t>工地现场与</w:t>
      </w:r>
      <w:r>
        <w:rPr>
          <w:rFonts w:hint="eastAsia" w:ascii="宋体" w:hAnsi="宋体"/>
          <w:bCs/>
          <w:color w:val="auto"/>
          <w:sz w:val="24"/>
          <w:u w:val="single"/>
        </w:rPr>
        <w:t>周转房</w:t>
      </w:r>
      <w:r>
        <w:rPr>
          <w:rFonts w:hint="eastAsia" w:ascii="宋体" w:hAnsi="宋体"/>
          <w:bCs/>
          <w:color w:val="auto"/>
          <w:sz w:val="24"/>
        </w:rPr>
        <w:t>工地现场。</w:t>
      </w:r>
    </w:p>
    <w:p>
      <w:pPr>
        <w:spacing w:line="360" w:lineRule="auto"/>
        <w:jc w:val="left"/>
        <w:rPr>
          <w:rFonts w:ascii="宋体"/>
          <w:color w:val="auto"/>
          <w:sz w:val="28"/>
        </w:rPr>
      </w:pPr>
      <w:r>
        <w:rPr>
          <w:rFonts w:ascii="宋体" w:hAnsi="宋体"/>
          <w:b/>
          <w:color w:val="auto"/>
          <w:sz w:val="24"/>
        </w:rPr>
        <w:t>1.4.</w:t>
      </w:r>
      <w:r>
        <w:rPr>
          <w:rFonts w:hint="eastAsia" w:ascii="宋体" w:hAnsi="宋体"/>
          <w:b/>
          <w:color w:val="auto"/>
          <w:sz w:val="24"/>
        </w:rPr>
        <w:t>投标人资格与合格条件的要求：</w:t>
      </w:r>
    </w:p>
    <w:p>
      <w:pPr>
        <w:spacing w:line="360" w:lineRule="auto"/>
        <w:ind w:firstLine="31680" w:firstLineChars="200"/>
        <w:rPr>
          <w:rFonts w:ascii="宋体"/>
          <w:color w:val="auto"/>
          <w:sz w:val="24"/>
        </w:rPr>
      </w:pPr>
      <w:r>
        <w:rPr>
          <w:rFonts w:ascii="宋体" w:hAnsi="宋体"/>
          <w:b/>
          <w:color w:val="auto"/>
          <w:sz w:val="24"/>
        </w:rPr>
        <w:t>1.4.1</w:t>
      </w:r>
      <w:r>
        <w:rPr>
          <w:rFonts w:hint="eastAsia" w:ascii="宋体" w:hAnsi="宋体"/>
          <w:color w:val="auto"/>
          <w:sz w:val="24"/>
        </w:rPr>
        <w:t>投标人具体要求如下：</w:t>
      </w:r>
    </w:p>
    <w:p>
      <w:pPr>
        <w:spacing w:line="360" w:lineRule="auto"/>
        <w:ind w:firstLine="31680" w:firstLineChars="200"/>
        <w:rPr>
          <w:rFonts w:ascii="宋体"/>
          <w:color w:val="auto"/>
          <w:sz w:val="24"/>
        </w:rPr>
      </w:pPr>
      <w:r>
        <w:rPr>
          <w:rFonts w:ascii="宋体" w:hAnsi="宋体"/>
          <w:color w:val="auto"/>
          <w:sz w:val="24"/>
        </w:rPr>
        <w:t>1</w:t>
      </w:r>
      <w:r>
        <w:rPr>
          <w:rFonts w:hint="eastAsia" w:ascii="宋体" w:hAnsi="宋体"/>
          <w:color w:val="auto"/>
          <w:sz w:val="24"/>
        </w:rPr>
        <w:t>）法定代表人授权书及被授权人身份证（原件）；</w:t>
      </w:r>
    </w:p>
    <w:p>
      <w:pPr>
        <w:spacing w:line="480" w:lineRule="exact"/>
        <w:ind w:firstLine="31680" w:firstLineChars="200"/>
        <w:rPr>
          <w:rFonts w:hint="eastAsia" w:ascii="宋体" w:hAnsi="宋体" w:cs="宋体"/>
          <w:color w:val="auto"/>
          <w:kern w:val="0"/>
          <w:sz w:val="24"/>
          <w:shd w:val="clear" w:color="auto" w:fill="FFFFFF"/>
        </w:rPr>
      </w:pPr>
      <w:r>
        <w:rPr>
          <w:rFonts w:ascii="宋体" w:hAnsi="宋体"/>
          <w:color w:val="auto"/>
          <w:sz w:val="24"/>
        </w:rPr>
        <w:t>2</w:t>
      </w:r>
      <w:r>
        <w:rPr>
          <w:rFonts w:hint="eastAsia" w:ascii="宋体" w:hAnsi="宋体"/>
          <w:color w:val="auto"/>
          <w:sz w:val="24"/>
        </w:rPr>
        <w:t>）投标人须具有独立法人资格，专业生产或代理销售</w:t>
      </w:r>
      <w:r>
        <w:rPr>
          <w:rFonts w:hint="eastAsia" w:ascii="宋体" w:hAnsi="宋体"/>
          <w:color w:val="auto"/>
          <w:sz w:val="24"/>
          <w:lang w:eastAsia="zh-CN"/>
        </w:rPr>
        <w:t>木门</w:t>
      </w:r>
      <w:r>
        <w:rPr>
          <w:rFonts w:hint="eastAsia" w:ascii="宋体" w:hAnsi="宋体"/>
          <w:color w:val="auto"/>
          <w:sz w:val="24"/>
        </w:rPr>
        <w:t>的企业，生产企业注册资金</w:t>
      </w:r>
      <w:r>
        <w:rPr>
          <w:rFonts w:hint="eastAsia" w:ascii="宋体" w:hAnsi="宋体"/>
          <w:color w:val="auto"/>
          <w:sz w:val="24"/>
          <w:lang w:val="en-US" w:eastAsia="zh-CN"/>
        </w:rPr>
        <w:t>1</w:t>
      </w:r>
      <w:r>
        <w:rPr>
          <w:rFonts w:ascii="宋体" w:hAnsi="宋体"/>
          <w:color w:val="auto"/>
          <w:sz w:val="24"/>
        </w:rPr>
        <w:t>000</w:t>
      </w:r>
      <w:r>
        <w:rPr>
          <w:rFonts w:hint="eastAsia" w:ascii="宋体" w:hAnsi="宋体"/>
          <w:color w:val="auto"/>
          <w:sz w:val="24"/>
        </w:rPr>
        <w:t>万以上，投标人需提供</w:t>
      </w:r>
      <w:r>
        <w:rPr>
          <w:rFonts w:hint="eastAsia" w:ascii="宋体" w:hAnsi="宋体" w:cs="宋体"/>
          <w:color w:val="auto"/>
          <w:kern w:val="0"/>
          <w:sz w:val="24"/>
          <w:shd w:val="clear" w:color="auto" w:fill="FFFFFF"/>
        </w:rPr>
        <w:t>企业法人营业执照</w:t>
      </w:r>
      <w:r>
        <w:rPr>
          <w:rFonts w:ascii="宋体" w:hAnsi="宋体"/>
          <w:color w:val="auto"/>
          <w:sz w:val="24"/>
        </w:rPr>
        <w:t>(</w:t>
      </w:r>
      <w:r>
        <w:rPr>
          <w:rFonts w:hint="eastAsia" w:ascii="宋体" w:hAnsi="宋体"/>
          <w:color w:val="auto"/>
          <w:sz w:val="24"/>
        </w:rPr>
        <w:t>原件</w:t>
      </w:r>
      <w:r>
        <w:rPr>
          <w:rFonts w:ascii="宋体" w:hAnsi="宋体"/>
          <w:color w:val="auto"/>
          <w:sz w:val="24"/>
        </w:rPr>
        <w:t>)</w:t>
      </w:r>
      <w:r>
        <w:rPr>
          <w:rFonts w:hint="eastAsia" w:ascii="宋体" w:hAnsi="宋体"/>
          <w:color w:val="auto"/>
          <w:sz w:val="24"/>
          <w:lang w:eastAsia="zh-CN"/>
        </w:rPr>
        <w:t>，</w:t>
      </w:r>
      <w:r>
        <w:rPr>
          <w:rFonts w:hint="eastAsia" w:ascii="宋体" w:hAnsi="宋体" w:cs="宋体"/>
          <w:color w:val="auto"/>
          <w:kern w:val="0"/>
          <w:sz w:val="24"/>
          <w:shd w:val="clear" w:color="auto" w:fill="FFFFFF"/>
          <w:lang w:val="en-US" w:eastAsia="zh-CN"/>
        </w:rPr>
        <w:t>在徐州必须有固定的售后服务机构与服务电话</w:t>
      </w:r>
      <w:r>
        <w:rPr>
          <w:rFonts w:hint="eastAsia" w:ascii="宋体" w:hAnsi="宋体" w:cs="宋体"/>
          <w:color w:val="auto"/>
          <w:kern w:val="0"/>
          <w:sz w:val="24"/>
          <w:shd w:val="clear" w:color="auto" w:fill="FFFFFF"/>
        </w:rPr>
        <w:t>；</w:t>
      </w:r>
    </w:p>
    <w:p>
      <w:pPr>
        <w:spacing w:line="480" w:lineRule="exact"/>
        <w:ind w:firstLine="31680" w:firstLineChars="200"/>
        <w:rPr>
          <w:rFonts w:ascii="宋体"/>
          <w:color w:val="auto"/>
          <w:sz w:val="24"/>
        </w:rPr>
      </w:pPr>
      <w:r>
        <w:rPr>
          <w:rFonts w:ascii="宋体" w:hAnsi="宋体"/>
          <w:color w:val="auto"/>
          <w:sz w:val="24"/>
        </w:rPr>
        <w:t>3</w:t>
      </w:r>
      <w:r>
        <w:rPr>
          <w:rFonts w:hint="eastAsia" w:ascii="宋体" w:hAnsi="宋体"/>
          <w:color w:val="auto"/>
          <w:sz w:val="24"/>
        </w:rPr>
        <w:t>）</w:t>
      </w:r>
      <w:r>
        <w:rPr>
          <w:rFonts w:hint="eastAsia" w:ascii="宋体" w:hAnsi="宋体"/>
          <w:color w:val="auto"/>
          <w:sz w:val="24"/>
          <w:lang w:eastAsia="zh-CN"/>
        </w:rPr>
        <w:t>代理商</w:t>
      </w:r>
      <w:r>
        <w:rPr>
          <w:rFonts w:hint="eastAsia" w:ascii="宋体" w:hAnsi="宋体"/>
          <w:color w:val="auto"/>
          <w:sz w:val="24"/>
        </w:rPr>
        <w:t>所投品牌生产厂家授权书（原件）；</w:t>
      </w:r>
    </w:p>
    <w:p>
      <w:pPr>
        <w:spacing w:line="480" w:lineRule="exact"/>
        <w:ind w:firstLine="31680" w:firstLineChars="200"/>
        <w:rPr>
          <w:rFonts w:asci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color w:val="auto"/>
          <w:sz w:val="24"/>
          <w:lang w:eastAsia="zh-CN"/>
        </w:rPr>
        <w:t>经营许可证、</w:t>
      </w:r>
      <w:r>
        <w:rPr>
          <w:rFonts w:hint="eastAsia" w:ascii="宋体" w:hAnsi="宋体"/>
          <w:color w:val="auto"/>
          <w:sz w:val="24"/>
        </w:rPr>
        <w:t>投标人税务登记证（原件）、组织机构代码证（原件）；</w:t>
      </w:r>
    </w:p>
    <w:p>
      <w:pPr>
        <w:spacing w:line="480" w:lineRule="exact"/>
        <w:ind w:firstLine="31680" w:firstLineChars="200"/>
        <w:rPr>
          <w:rFonts w:ascii="宋体"/>
          <w:color w:val="auto"/>
          <w:sz w:val="24"/>
        </w:rPr>
      </w:pPr>
      <w:r>
        <w:rPr>
          <w:rFonts w:ascii="宋体" w:hAnsi="宋体"/>
          <w:color w:val="auto"/>
          <w:sz w:val="24"/>
        </w:rPr>
        <w:t>5</w:t>
      </w:r>
      <w:r>
        <w:rPr>
          <w:rFonts w:hint="eastAsia" w:ascii="宋体" w:hAnsi="宋体"/>
          <w:color w:val="auto"/>
          <w:sz w:val="24"/>
        </w:rPr>
        <w:t>）生产厂家情况（此项不要求原件，复印件加盖公章装订入标书中</w:t>
      </w:r>
      <w:r>
        <w:rPr>
          <w:rFonts w:ascii="宋体" w:hAnsi="宋体"/>
          <w:color w:val="auto"/>
          <w:sz w:val="24"/>
        </w:rPr>
        <w:t>)</w:t>
      </w:r>
      <w:r>
        <w:rPr>
          <w:rFonts w:hint="eastAsia" w:ascii="宋体" w:hAnsi="宋体"/>
          <w:color w:val="auto"/>
          <w:sz w:val="24"/>
        </w:rPr>
        <w:t>；</w:t>
      </w:r>
    </w:p>
    <w:p>
      <w:pPr>
        <w:widowControl/>
        <w:spacing w:line="500" w:lineRule="exact"/>
        <w:ind w:right="21" w:firstLine="31680" w:firstLineChars="200"/>
        <w:rPr>
          <w:rFonts w:ascii="宋体"/>
          <w:color w:val="auto"/>
          <w:sz w:val="24"/>
        </w:rPr>
      </w:pPr>
      <w:r>
        <w:rPr>
          <w:rFonts w:ascii="宋体" w:hAnsi="宋体"/>
          <w:color w:val="auto"/>
          <w:sz w:val="24"/>
        </w:rPr>
        <w:t>6</w:t>
      </w:r>
      <w:r>
        <w:rPr>
          <w:rFonts w:hint="eastAsia" w:ascii="宋体" w:hAnsi="宋体"/>
          <w:color w:val="auto"/>
          <w:sz w:val="24"/>
        </w:rPr>
        <w:t>）生产企业或所代理销售企业通过</w:t>
      </w:r>
      <w:r>
        <w:rPr>
          <w:rFonts w:ascii="宋体" w:hAnsi="宋体"/>
          <w:color w:val="auto"/>
          <w:sz w:val="24"/>
        </w:rPr>
        <w:t xml:space="preserve">ISO9000 </w:t>
      </w:r>
      <w:r>
        <w:rPr>
          <w:rFonts w:hint="eastAsia" w:ascii="宋体" w:hAnsi="宋体"/>
          <w:color w:val="auto"/>
          <w:sz w:val="24"/>
        </w:rPr>
        <w:t>系列国际质量管理体系认证、</w:t>
      </w:r>
      <w:r>
        <w:rPr>
          <w:rFonts w:ascii="宋体" w:hAnsi="宋体"/>
          <w:color w:val="auto"/>
          <w:sz w:val="24"/>
        </w:rPr>
        <w:t xml:space="preserve"> ISO14000 </w:t>
      </w:r>
      <w:r>
        <w:rPr>
          <w:rFonts w:hint="eastAsia" w:ascii="宋体" w:hAnsi="宋体"/>
          <w:color w:val="auto"/>
          <w:sz w:val="24"/>
        </w:rPr>
        <w:t>国际环保管理体系认证、</w:t>
      </w:r>
      <w:r>
        <w:rPr>
          <w:rFonts w:ascii="宋体" w:hAnsi="宋体"/>
          <w:color w:val="auto"/>
          <w:sz w:val="24"/>
        </w:rPr>
        <w:t>3C</w:t>
      </w:r>
      <w:r>
        <w:rPr>
          <w:rFonts w:hint="eastAsia" w:ascii="宋体" w:hAnsi="宋体"/>
          <w:color w:val="auto"/>
          <w:sz w:val="24"/>
        </w:rPr>
        <w:t>证书，建材环保认证（此项不要求原件，复印件加盖公章装订入标书中</w:t>
      </w:r>
      <w:r>
        <w:rPr>
          <w:rFonts w:ascii="宋体" w:hAnsi="宋体"/>
          <w:color w:val="auto"/>
          <w:sz w:val="24"/>
        </w:rPr>
        <w:t>)</w:t>
      </w:r>
      <w:r>
        <w:rPr>
          <w:rFonts w:hint="eastAsia" w:ascii="宋体" w:hAnsi="宋体"/>
          <w:color w:val="auto"/>
          <w:sz w:val="24"/>
        </w:rPr>
        <w:t>；</w:t>
      </w:r>
    </w:p>
    <w:p>
      <w:pPr>
        <w:spacing w:line="360" w:lineRule="auto"/>
        <w:ind w:firstLine="31680" w:firstLineChars="200"/>
        <w:rPr>
          <w:rFonts w:ascii="宋体"/>
          <w:color w:val="auto"/>
          <w:sz w:val="24"/>
        </w:rPr>
      </w:pPr>
      <w:r>
        <w:rPr>
          <w:rFonts w:ascii="宋体" w:hAnsi="宋体"/>
          <w:color w:val="auto"/>
          <w:sz w:val="24"/>
        </w:rPr>
        <w:t>7</w:t>
      </w:r>
      <w:r>
        <w:rPr>
          <w:rFonts w:hint="eastAsia" w:ascii="宋体" w:hAnsi="宋体"/>
          <w:color w:val="auto"/>
          <w:sz w:val="24"/>
        </w:rPr>
        <w:t>）产品检测报告；</w:t>
      </w:r>
    </w:p>
    <w:p>
      <w:pPr>
        <w:spacing w:line="360" w:lineRule="auto"/>
        <w:ind w:firstLine="31680" w:firstLineChars="200"/>
        <w:rPr>
          <w:rFonts w:ascii="宋体"/>
          <w:color w:val="auto"/>
          <w:sz w:val="24"/>
        </w:rPr>
      </w:pPr>
      <w:r>
        <w:rPr>
          <w:rFonts w:ascii="宋体" w:hAnsi="宋体"/>
          <w:color w:val="auto"/>
          <w:sz w:val="24"/>
        </w:rPr>
        <w:t>8</w:t>
      </w:r>
      <w:r>
        <w:rPr>
          <w:rFonts w:hint="eastAsia" w:ascii="宋体" w:hAnsi="宋体"/>
          <w:color w:val="auto"/>
          <w:sz w:val="24"/>
        </w:rPr>
        <w:t>）投标人近二年内良好的经营信誉证明（</w:t>
      </w:r>
      <w:r>
        <w:rPr>
          <w:rFonts w:ascii="宋体" w:hAnsi="宋体"/>
          <w:color w:val="auto"/>
          <w:sz w:val="24"/>
        </w:rPr>
        <w:t>3A</w:t>
      </w:r>
      <w:r>
        <w:rPr>
          <w:rFonts w:hint="eastAsia" w:ascii="宋体" w:hAnsi="宋体"/>
          <w:color w:val="auto"/>
          <w:sz w:val="24"/>
        </w:rPr>
        <w:t>或其他资信证明）；</w:t>
      </w:r>
    </w:p>
    <w:p>
      <w:pPr>
        <w:spacing w:line="360" w:lineRule="auto"/>
        <w:ind w:firstLine="31680" w:firstLineChars="200"/>
        <w:rPr>
          <w:rFonts w:ascii="宋体"/>
          <w:color w:val="auto"/>
          <w:sz w:val="24"/>
        </w:rPr>
      </w:pPr>
      <w:r>
        <w:rPr>
          <w:rFonts w:ascii="宋体" w:hAnsi="宋体"/>
          <w:color w:val="auto"/>
          <w:sz w:val="24"/>
        </w:rPr>
        <w:t>9</w:t>
      </w:r>
      <w:r>
        <w:rPr>
          <w:rFonts w:hint="eastAsia" w:ascii="宋体" w:hAnsi="宋体"/>
          <w:color w:val="auto"/>
          <w:sz w:val="24"/>
        </w:rPr>
        <w:t>）投标人为代理商的除提供本单位资料外，还应提供针对本项目的生产厂家授权委托书（加盖生产厂家鲜章）等相关资料；；</w:t>
      </w:r>
    </w:p>
    <w:p>
      <w:pPr>
        <w:spacing w:line="360" w:lineRule="auto"/>
        <w:ind w:firstLine="31680" w:firstLineChars="200"/>
        <w:rPr>
          <w:rFonts w:ascii="宋体"/>
          <w:color w:val="auto"/>
          <w:sz w:val="24"/>
        </w:rPr>
      </w:pPr>
      <w:r>
        <w:rPr>
          <w:rFonts w:ascii="宋体" w:hAnsi="宋体"/>
          <w:color w:val="auto"/>
          <w:sz w:val="24"/>
        </w:rPr>
        <w:t>10</w:t>
      </w:r>
      <w:r>
        <w:rPr>
          <w:rFonts w:hint="eastAsia" w:ascii="宋体" w:hAnsi="宋体"/>
          <w:color w:val="auto"/>
          <w:sz w:val="24"/>
        </w:rPr>
        <w:t>）</w:t>
      </w:r>
      <w:r>
        <w:rPr>
          <w:rFonts w:hint="eastAsia" w:ascii="宋体" w:hAnsi="宋体"/>
          <w:color w:val="auto"/>
          <w:sz w:val="24"/>
          <w:lang w:val="en-US" w:eastAsia="zh-CN"/>
        </w:rPr>
        <w:t xml:space="preserve"> </w:t>
      </w:r>
      <w:r>
        <w:rPr>
          <w:rFonts w:hint="eastAsia" w:ascii="宋体" w:hAnsi="宋体"/>
          <w:color w:val="auto"/>
          <w:sz w:val="24"/>
        </w:rPr>
        <w:t>生产企业针对本项目的代理人或代理机构所开具的授权只能是针对本项目的唯一授权，否则将视为废标。</w:t>
      </w:r>
      <w:r>
        <w:rPr>
          <w:rFonts w:ascii="宋体" w:hAnsi="宋体"/>
          <w:color w:val="auto"/>
          <w:sz w:val="24"/>
        </w:rPr>
        <w:t xml:space="preserve"> </w:t>
      </w:r>
    </w:p>
    <w:p>
      <w:pPr>
        <w:spacing w:line="360" w:lineRule="auto"/>
        <w:ind w:firstLine="31680" w:firstLineChars="200"/>
        <w:rPr>
          <w:rFonts w:ascii="宋体"/>
          <w:color w:val="auto"/>
          <w:sz w:val="24"/>
        </w:rPr>
      </w:pPr>
      <w:r>
        <w:rPr>
          <w:rFonts w:ascii="宋体" w:hAnsi="宋体"/>
          <w:color w:val="auto"/>
          <w:sz w:val="24"/>
        </w:rPr>
        <w:t>11</w:t>
      </w:r>
      <w:r>
        <w:rPr>
          <w:rFonts w:hint="eastAsia" w:ascii="宋体" w:hAnsi="宋体"/>
          <w:color w:val="auto"/>
          <w:sz w:val="24"/>
        </w:rPr>
        <w:t>）投标人认为有必要的其他资料。</w:t>
      </w:r>
    </w:p>
    <w:p>
      <w:pPr>
        <w:spacing w:line="360" w:lineRule="auto"/>
        <w:ind w:firstLine="31680" w:firstLineChars="150"/>
        <w:rPr>
          <w:rFonts w:ascii="宋体"/>
          <w:color w:val="auto"/>
          <w:sz w:val="24"/>
        </w:rPr>
      </w:pPr>
      <w:r>
        <w:rPr>
          <w:rFonts w:ascii="宋体" w:hAnsi="宋体"/>
          <w:b/>
          <w:color w:val="auto"/>
          <w:sz w:val="24"/>
        </w:rPr>
        <w:t>1.4.2</w:t>
      </w:r>
      <w:r>
        <w:rPr>
          <w:rFonts w:hint="eastAsia" w:ascii="宋体" w:hAnsi="宋体"/>
          <w:color w:val="auto"/>
          <w:sz w:val="24"/>
        </w:rPr>
        <w:t>投标人必须认真阅读招标文件内容，按招标文件要求编写投标文件。</w:t>
      </w:r>
    </w:p>
    <w:p>
      <w:pPr>
        <w:spacing w:line="360" w:lineRule="auto"/>
        <w:ind w:firstLine="31680" w:firstLineChars="150"/>
        <w:rPr>
          <w:rFonts w:ascii="宋体"/>
          <w:color w:val="auto"/>
          <w:sz w:val="24"/>
        </w:rPr>
      </w:pPr>
      <w:r>
        <w:rPr>
          <w:rFonts w:ascii="宋体" w:hAnsi="宋体"/>
          <w:b/>
          <w:color w:val="auto"/>
          <w:sz w:val="24"/>
        </w:rPr>
        <w:t>1.4.3</w:t>
      </w:r>
      <w:r>
        <w:rPr>
          <w:rFonts w:hint="eastAsia" w:ascii="宋体" w:hAnsi="宋体"/>
          <w:color w:val="auto"/>
          <w:sz w:val="24"/>
        </w:rPr>
        <w:t>投标人由于对招标文件的理解发生误差，没有按要求提供全部资料或递交没有对招标文件诸方面作出实质性响应的投标文件，造成投标风险，将由投标人自行承担责任。</w:t>
      </w:r>
    </w:p>
    <w:p>
      <w:pPr>
        <w:spacing w:line="360" w:lineRule="auto"/>
        <w:ind w:firstLine="31680" w:firstLineChars="150"/>
        <w:rPr>
          <w:rFonts w:ascii="宋体"/>
          <w:color w:val="auto"/>
          <w:sz w:val="24"/>
        </w:rPr>
      </w:pPr>
      <w:r>
        <w:rPr>
          <w:rFonts w:ascii="宋体" w:hAnsi="宋体"/>
          <w:b/>
          <w:color w:val="auto"/>
          <w:sz w:val="24"/>
        </w:rPr>
        <w:t>1.4.4</w:t>
      </w:r>
      <w:r>
        <w:rPr>
          <w:rFonts w:hint="eastAsia" w:ascii="宋体" w:hAnsi="宋体"/>
          <w:color w:val="auto"/>
          <w:sz w:val="24"/>
        </w:rPr>
        <w:t>中标人未经建设方正式授权，不得将招标项目的任何部分分包或转包给其他单位或个人，一经查出，立即取消中标资格，并视为违约（不退还履约保证金）。</w:t>
      </w:r>
    </w:p>
    <w:p>
      <w:pPr>
        <w:spacing w:line="360" w:lineRule="auto"/>
        <w:rPr>
          <w:rFonts w:ascii="宋体"/>
          <w:b/>
          <w:bCs/>
          <w:color w:val="auto"/>
          <w:sz w:val="24"/>
        </w:rPr>
      </w:pPr>
      <w:r>
        <w:rPr>
          <w:rFonts w:ascii="宋体" w:hAnsi="宋体"/>
          <w:b/>
          <w:bCs/>
          <w:color w:val="auto"/>
          <w:sz w:val="24"/>
        </w:rPr>
        <w:t>1.5</w:t>
      </w:r>
      <w:r>
        <w:rPr>
          <w:rFonts w:hint="eastAsia" w:ascii="宋体" w:hAnsi="宋体"/>
          <w:b/>
          <w:bCs/>
          <w:color w:val="auto"/>
          <w:sz w:val="24"/>
        </w:rPr>
        <w:t>投标费用</w:t>
      </w:r>
    </w:p>
    <w:p>
      <w:pPr>
        <w:spacing w:line="360" w:lineRule="auto"/>
        <w:ind w:firstLine="31680" w:firstLineChars="196"/>
        <w:rPr>
          <w:rFonts w:ascii="宋体"/>
          <w:b/>
          <w:bCs/>
          <w:color w:val="auto"/>
          <w:sz w:val="24"/>
        </w:rPr>
      </w:pPr>
      <w:r>
        <w:rPr>
          <w:rFonts w:ascii="宋体" w:hAnsi="宋体"/>
          <w:b/>
          <w:bCs/>
          <w:color w:val="auto"/>
          <w:sz w:val="24"/>
        </w:rPr>
        <w:t>1.5.1</w:t>
      </w:r>
      <w:r>
        <w:rPr>
          <w:rFonts w:hint="eastAsia" w:ascii="宋体" w:hAnsi="宋体"/>
          <w:bCs/>
          <w:color w:val="auto"/>
          <w:sz w:val="24"/>
        </w:rPr>
        <w:t>招标文件每份售价</w:t>
      </w:r>
      <w:r>
        <w:rPr>
          <w:rFonts w:ascii="宋体" w:hAnsi="宋体"/>
          <w:bCs/>
          <w:color w:val="auto"/>
          <w:sz w:val="24"/>
        </w:rPr>
        <w:t>200</w:t>
      </w:r>
      <w:r>
        <w:rPr>
          <w:rFonts w:hint="eastAsia" w:ascii="宋体" w:hAnsi="宋体"/>
          <w:bCs/>
          <w:color w:val="auto"/>
          <w:sz w:val="24"/>
        </w:rPr>
        <w:t>元，售出后概不退还。</w:t>
      </w:r>
    </w:p>
    <w:p>
      <w:pPr>
        <w:spacing w:line="360" w:lineRule="auto"/>
        <w:ind w:firstLine="31680" w:firstLineChars="200"/>
        <w:jc w:val="left"/>
        <w:rPr>
          <w:rFonts w:ascii="宋体"/>
          <w:color w:val="auto"/>
          <w:sz w:val="28"/>
        </w:rPr>
      </w:pPr>
      <w:r>
        <w:rPr>
          <w:rFonts w:ascii="宋体" w:hAnsi="宋体"/>
          <w:b/>
          <w:bCs/>
          <w:color w:val="auto"/>
          <w:sz w:val="24"/>
        </w:rPr>
        <w:t>1.5.2</w:t>
      </w:r>
      <w:r>
        <w:rPr>
          <w:rFonts w:hint="eastAsia" w:ascii="宋体" w:hAnsi="宋体"/>
          <w:bCs/>
          <w:color w:val="auto"/>
          <w:sz w:val="24"/>
        </w:rPr>
        <w:t>其编制投标文件与投标过程中的一切费用，不论中标与否，均由投标单位自负，招标单位及招标代理单位不负任何责任。</w:t>
      </w:r>
    </w:p>
    <w:p>
      <w:pPr>
        <w:spacing w:line="360" w:lineRule="auto"/>
        <w:jc w:val="left"/>
        <w:rPr>
          <w:rFonts w:ascii="宋体"/>
          <w:b/>
          <w:bCs/>
          <w:color w:val="auto"/>
          <w:sz w:val="24"/>
        </w:rPr>
      </w:pPr>
      <w:r>
        <w:rPr>
          <w:rFonts w:ascii="宋体" w:hAnsi="宋体"/>
          <w:b/>
          <w:bCs/>
          <w:color w:val="auto"/>
          <w:sz w:val="24"/>
        </w:rPr>
        <w:t>1.6.</w:t>
      </w:r>
      <w:r>
        <w:rPr>
          <w:rFonts w:hint="eastAsia" w:ascii="宋体" w:hAnsi="宋体"/>
          <w:b/>
          <w:bCs/>
          <w:color w:val="auto"/>
          <w:sz w:val="24"/>
        </w:rPr>
        <w:t>供货要求与服务范围、时间期限及付款方式：</w:t>
      </w:r>
    </w:p>
    <w:p>
      <w:pPr>
        <w:spacing w:line="480" w:lineRule="exact"/>
        <w:ind w:left="31680" w:leftChars="171" w:firstLine="31680" w:firstLineChars="49"/>
        <w:jc w:val="left"/>
        <w:rPr>
          <w:rFonts w:ascii="宋体"/>
          <w:bCs/>
          <w:color w:val="auto"/>
          <w:sz w:val="24"/>
        </w:rPr>
      </w:pPr>
      <w:r>
        <w:rPr>
          <w:rFonts w:ascii="宋体" w:hAnsi="宋体"/>
          <w:b/>
          <w:bCs/>
          <w:color w:val="auto"/>
          <w:sz w:val="24"/>
        </w:rPr>
        <w:t>1.6.1</w:t>
      </w:r>
      <w:r>
        <w:rPr>
          <w:rFonts w:hint="eastAsia" w:ascii="宋体" w:hAnsi="宋体"/>
          <w:bCs/>
          <w:color w:val="auto"/>
          <w:sz w:val="24"/>
        </w:rPr>
        <w:t>质保要求：</w:t>
      </w:r>
      <w:r>
        <w:rPr>
          <w:rFonts w:hint="eastAsia" w:ascii="宋体" w:hAnsi="宋体"/>
          <w:color w:val="auto"/>
          <w:sz w:val="24"/>
        </w:rPr>
        <w:t>质保期为</w:t>
      </w:r>
      <w:r>
        <w:rPr>
          <w:rFonts w:ascii="宋体" w:hAnsi="宋体"/>
          <w:color w:val="auto"/>
          <w:sz w:val="24"/>
        </w:rPr>
        <w:t>2</w:t>
      </w:r>
      <w:r>
        <w:rPr>
          <w:rFonts w:hint="eastAsia" w:ascii="宋体" w:hAnsi="宋体"/>
          <w:color w:val="auto"/>
          <w:sz w:val="24"/>
        </w:rPr>
        <w:t>年。质保期以本项目投入使用之日起计算。</w:t>
      </w:r>
      <w:r>
        <w:rPr>
          <w:rFonts w:ascii="宋体"/>
          <w:bCs/>
          <w:color w:val="auto"/>
          <w:sz w:val="24"/>
        </w:rPr>
        <w:tab/>
      </w:r>
    </w:p>
    <w:p>
      <w:pPr>
        <w:spacing w:line="480" w:lineRule="exact"/>
        <w:ind w:firstLine="31680" w:firstLineChars="196"/>
        <w:jc w:val="left"/>
        <w:rPr>
          <w:rFonts w:ascii="宋体"/>
          <w:bCs/>
          <w:color w:val="auto"/>
          <w:sz w:val="24"/>
        </w:rPr>
      </w:pPr>
      <w:r>
        <w:rPr>
          <w:rFonts w:ascii="宋体" w:hAnsi="宋体"/>
          <w:b/>
          <w:bCs/>
          <w:color w:val="auto"/>
          <w:sz w:val="24"/>
        </w:rPr>
        <w:t>1.6.2</w:t>
      </w:r>
      <w:r>
        <w:rPr>
          <w:rFonts w:hint="eastAsia" w:ascii="宋体" w:hAnsi="宋体"/>
          <w:bCs/>
          <w:color w:val="auto"/>
          <w:sz w:val="24"/>
          <w:lang w:eastAsia="zh-CN"/>
        </w:rPr>
        <w:t>木门</w:t>
      </w:r>
      <w:r>
        <w:rPr>
          <w:rFonts w:hint="eastAsia" w:ascii="宋体" w:hAnsi="宋体"/>
          <w:bCs/>
          <w:color w:val="auto"/>
          <w:sz w:val="24"/>
        </w:rPr>
        <w:t>进场时，供货单位应提供所有的合格证及中文说明书（实行强制认证的提供</w:t>
      </w:r>
      <w:r>
        <w:rPr>
          <w:rFonts w:ascii="宋体" w:hAnsi="宋体"/>
          <w:bCs/>
          <w:color w:val="auto"/>
          <w:sz w:val="24"/>
        </w:rPr>
        <w:t>CCC</w:t>
      </w:r>
      <w:r>
        <w:rPr>
          <w:rFonts w:hint="eastAsia" w:ascii="宋体" w:hAnsi="宋体"/>
          <w:bCs/>
          <w:color w:val="auto"/>
          <w:sz w:val="24"/>
        </w:rPr>
        <w:t>认证证书及</w:t>
      </w:r>
      <w:r>
        <w:rPr>
          <w:rFonts w:ascii="宋体" w:hAnsi="宋体"/>
          <w:bCs/>
          <w:color w:val="auto"/>
          <w:sz w:val="24"/>
        </w:rPr>
        <w:t>CCC</w:t>
      </w:r>
      <w:r>
        <w:rPr>
          <w:rFonts w:hint="eastAsia" w:ascii="宋体" w:hAnsi="宋体"/>
          <w:bCs/>
          <w:color w:val="auto"/>
          <w:sz w:val="24"/>
        </w:rPr>
        <w:t>试验报告）。进口产品提供商检证明。</w:t>
      </w:r>
      <w:r>
        <w:rPr>
          <w:rFonts w:hint="eastAsia" w:ascii="宋体" w:hAnsi="宋体"/>
          <w:bCs/>
          <w:color w:val="auto"/>
          <w:sz w:val="24"/>
          <w:lang w:eastAsia="zh-CN"/>
        </w:rPr>
        <w:t>木门</w:t>
      </w:r>
      <w:r>
        <w:rPr>
          <w:rFonts w:hint="eastAsia" w:ascii="宋体" w:hAnsi="宋体"/>
          <w:bCs/>
          <w:color w:val="auto"/>
          <w:sz w:val="24"/>
        </w:rPr>
        <w:t>的型号、规格必须符合图纸设计要求，并有产品合格证。</w:t>
      </w:r>
      <w:r>
        <w:rPr>
          <w:rFonts w:hint="eastAsia" w:ascii="宋体" w:hAnsi="宋体"/>
          <w:bCs/>
          <w:color w:val="auto"/>
          <w:sz w:val="24"/>
          <w:lang w:eastAsia="zh-CN"/>
        </w:rPr>
        <w:t>木门</w:t>
      </w:r>
      <w:r>
        <w:rPr>
          <w:rFonts w:hint="eastAsia" w:ascii="宋体" w:hAnsi="宋体"/>
          <w:bCs/>
          <w:color w:val="auto"/>
          <w:sz w:val="24"/>
        </w:rPr>
        <w:t>合格证、</w:t>
      </w:r>
      <w:r>
        <w:rPr>
          <w:rFonts w:ascii="宋体" w:hAnsi="宋体"/>
          <w:bCs/>
          <w:color w:val="auto"/>
          <w:sz w:val="24"/>
        </w:rPr>
        <w:t>CCC</w:t>
      </w:r>
      <w:r>
        <w:rPr>
          <w:rFonts w:hint="eastAsia" w:ascii="宋体" w:hAnsi="宋体"/>
          <w:bCs/>
          <w:color w:val="auto"/>
          <w:sz w:val="24"/>
        </w:rPr>
        <w:t>认证齐全，出场试验、检测报告齐全。各种资料（合格证、检验报告等）必须随时到场，一式六份以备报验。</w:t>
      </w:r>
      <w:r>
        <w:rPr>
          <w:rFonts w:hint="eastAsia" w:ascii="宋体" w:hAnsi="宋体"/>
          <w:bCs/>
          <w:color w:val="auto"/>
          <w:sz w:val="24"/>
          <w:lang w:eastAsia="zh-CN"/>
        </w:rPr>
        <w:t>木门</w:t>
      </w:r>
      <w:r>
        <w:rPr>
          <w:rFonts w:hint="eastAsia" w:ascii="宋体" w:hAnsi="宋体"/>
          <w:bCs/>
          <w:color w:val="auto"/>
          <w:sz w:val="24"/>
        </w:rPr>
        <w:t>须经国家专门检测部门检测合格，并出具检测报告。其间所发生的一切费用由投标方承担。通常在施工和竣工验收时必须做的所有检测项目，业主及监理单位均需派员参加，其费用由中标单位支付。</w:t>
      </w:r>
    </w:p>
    <w:p>
      <w:pPr>
        <w:spacing w:line="360" w:lineRule="auto"/>
        <w:ind w:firstLine="31680" w:firstLineChars="200"/>
        <w:jc w:val="left"/>
        <w:rPr>
          <w:rFonts w:ascii="宋体"/>
          <w:bCs/>
          <w:color w:val="auto"/>
          <w:sz w:val="24"/>
        </w:rPr>
      </w:pPr>
      <w:r>
        <w:rPr>
          <w:rFonts w:ascii="宋体" w:hAnsi="宋体"/>
          <w:b/>
          <w:bCs/>
          <w:color w:val="auto"/>
          <w:sz w:val="24"/>
        </w:rPr>
        <w:t xml:space="preserve">1.6.3 </w:t>
      </w:r>
      <w:r>
        <w:rPr>
          <w:rFonts w:hint="eastAsia" w:ascii="宋体" w:hAnsi="宋体"/>
          <w:bCs/>
          <w:color w:val="auto"/>
          <w:sz w:val="24"/>
          <w:lang w:eastAsia="zh-CN"/>
        </w:rPr>
        <w:t>木门</w:t>
      </w:r>
      <w:r>
        <w:rPr>
          <w:rFonts w:hint="eastAsia" w:ascii="宋体" w:hAnsi="宋体"/>
          <w:bCs/>
          <w:color w:val="auto"/>
          <w:sz w:val="24"/>
        </w:rPr>
        <w:t>送达现场后，由施工单位、监理单位、建设单位、供货单位共同验收。</w:t>
      </w:r>
      <w:r>
        <w:rPr>
          <w:rFonts w:ascii="微软雅黑" w:hAnsi="微软雅黑" w:eastAsia="微软雅黑" w:cs="微软雅黑"/>
          <w:color w:val="auto"/>
          <w:sz w:val="24"/>
          <w:shd w:val="clear" w:color="auto" w:fill="FFFFFF"/>
        </w:rPr>
        <w:t> </w:t>
      </w:r>
      <w:r>
        <w:rPr>
          <w:rFonts w:hint="eastAsia" w:ascii="宋体" w:hAnsi="宋体" w:eastAsia="微软雅黑"/>
          <w:bCs/>
          <w:color w:val="auto"/>
          <w:sz w:val="24"/>
          <w:lang w:eastAsia="zh-CN"/>
        </w:rPr>
        <w:t>木门</w:t>
      </w:r>
      <w:r>
        <w:rPr>
          <w:rFonts w:hint="eastAsia" w:ascii="宋体" w:hAnsi="宋体"/>
          <w:bCs/>
          <w:color w:val="auto"/>
          <w:sz w:val="24"/>
        </w:rPr>
        <w:t>厂家生产资质齐全（生产许可证、技术、质量国家专门机构评审、认定文件）并随箱附送甲方。因加工、运输等原因造成</w:t>
      </w:r>
      <w:r>
        <w:rPr>
          <w:rFonts w:hint="eastAsia" w:ascii="宋体" w:hAnsi="宋体"/>
          <w:bCs/>
          <w:color w:val="auto"/>
          <w:sz w:val="24"/>
          <w:lang w:eastAsia="zh-CN"/>
        </w:rPr>
        <w:t>木门</w:t>
      </w:r>
      <w:r>
        <w:rPr>
          <w:rFonts w:hint="eastAsia" w:ascii="宋体" w:hAnsi="宋体"/>
          <w:bCs/>
          <w:color w:val="auto"/>
          <w:sz w:val="24"/>
        </w:rPr>
        <w:t>损坏，供货单位负责更换，直至达到甲方要求。</w:t>
      </w:r>
    </w:p>
    <w:p>
      <w:pPr>
        <w:spacing w:line="360" w:lineRule="auto"/>
        <w:ind w:firstLine="31680" w:firstLineChars="196"/>
        <w:jc w:val="left"/>
        <w:rPr>
          <w:rFonts w:ascii="宋体"/>
          <w:bCs/>
          <w:color w:val="auto"/>
          <w:sz w:val="24"/>
        </w:rPr>
      </w:pPr>
      <w:r>
        <w:rPr>
          <w:rFonts w:ascii="宋体" w:hAnsi="宋体"/>
          <w:b/>
          <w:bCs/>
          <w:color w:val="auto"/>
          <w:sz w:val="24"/>
        </w:rPr>
        <w:t>1.6.4</w:t>
      </w:r>
      <w:r>
        <w:rPr>
          <w:rFonts w:hint="eastAsia" w:ascii="宋体" w:hAnsi="宋体"/>
          <w:color w:val="auto"/>
          <w:sz w:val="24"/>
        </w:rPr>
        <w:t>供货期：</w:t>
      </w:r>
      <w:r>
        <w:rPr>
          <w:rFonts w:hint="eastAsia" w:ascii="宋体" w:hAnsi="宋体"/>
          <w:bCs/>
          <w:color w:val="auto"/>
          <w:sz w:val="24"/>
          <w:lang w:eastAsia="zh-CN"/>
        </w:rPr>
        <w:t>木门</w:t>
      </w:r>
      <w:r>
        <w:rPr>
          <w:rFonts w:hint="eastAsia" w:ascii="宋体" w:hAnsi="宋体"/>
          <w:bCs/>
          <w:color w:val="auto"/>
          <w:sz w:val="24"/>
        </w:rPr>
        <w:t>生产必须满足甲方编制的进场时间要求</w:t>
      </w:r>
      <w:r>
        <w:rPr>
          <w:rFonts w:hint="eastAsia" w:ascii="宋体" w:hAnsi="宋体"/>
          <w:color w:val="auto"/>
          <w:sz w:val="24"/>
        </w:rPr>
        <w:t>。</w:t>
      </w:r>
    </w:p>
    <w:p>
      <w:pPr>
        <w:spacing w:line="360" w:lineRule="auto"/>
        <w:ind w:firstLine="31680" w:firstLineChars="196"/>
        <w:jc w:val="left"/>
        <w:rPr>
          <w:rFonts w:ascii="宋体"/>
          <w:bCs/>
          <w:color w:val="auto"/>
          <w:sz w:val="24"/>
        </w:rPr>
      </w:pPr>
      <w:r>
        <w:rPr>
          <w:rFonts w:ascii="宋体" w:hAnsi="宋体"/>
          <w:b/>
          <w:bCs/>
          <w:color w:val="auto"/>
          <w:sz w:val="24"/>
        </w:rPr>
        <w:t>1.6.5</w:t>
      </w:r>
      <w:r>
        <w:rPr>
          <w:rFonts w:hint="eastAsia" w:ascii="宋体" w:hAnsi="宋体"/>
          <w:bCs/>
          <w:color w:val="auto"/>
          <w:sz w:val="24"/>
        </w:rPr>
        <w:t>投标人在标书中所有承诺</w:t>
      </w:r>
      <w:r>
        <w:rPr>
          <w:rFonts w:ascii="宋体"/>
          <w:bCs/>
          <w:color w:val="auto"/>
          <w:sz w:val="24"/>
        </w:rPr>
        <w:t>,</w:t>
      </w:r>
      <w:r>
        <w:rPr>
          <w:rFonts w:hint="eastAsia" w:ascii="宋体" w:hAnsi="宋体"/>
          <w:bCs/>
          <w:color w:val="auto"/>
          <w:sz w:val="24"/>
        </w:rPr>
        <w:t>中标后将作为正式合同中不可更改的条款。</w:t>
      </w:r>
    </w:p>
    <w:p>
      <w:pPr>
        <w:spacing w:line="360" w:lineRule="auto"/>
        <w:ind w:firstLine="31680" w:firstLineChars="196"/>
        <w:jc w:val="left"/>
        <w:rPr>
          <w:rFonts w:ascii="宋体"/>
          <w:bCs/>
          <w:color w:val="auto"/>
          <w:sz w:val="24"/>
        </w:rPr>
      </w:pPr>
      <w:r>
        <w:rPr>
          <w:rFonts w:ascii="宋体" w:hAnsi="宋体"/>
          <w:b/>
          <w:bCs/>
          <w:color w:val="auto"/>
          <w:sz w:val="24"/>
        </w:rPr>
        <w:t>1.6.6</w:t>
      </w:r>
      <w:r>
        <w:rPr>
          <w:rFonts w:hint="eastAsia" w:ascii="宋体" w:hAnsi="宋体"/>
          <w:bCs/>
          <w:color w:val="auto"/>
          <w:sz w:val="24"/>
        </w:rPr>
        <w:t>投标人一旦中标后，不得进行转包；投标人必须按招标文件的要求</w:t>
      </w:r>
      <w:r>
        <w:rPr>
          <w:rFonts w:ascii="宋体"/>
          <w:bCs/>
          <w:color w:val="auto"/>
          <w:sz w:val="24"/>
        </w:rPr>
        <w:t>,</w:t>
      </w:r>
      <w:r>
        <w:rPr>
          <w:rFonts w:hint="eastAsia" w:ascii="宋体" w:hAnsi="宋体"/>
          <w:bCs/>
          <w:color w:val="auto"/>
          <w:sz w:val="24"/>
        </w:rPr>
        <w:t>真实地填报本单位的能力水平，资信和实绩，不能虚报谎报，弄虚作假，如有与实际情况不符，一经发现取消中标资格，并没收其投标保证金</w:t>
      </w:r>
      <w:r>
        <w:rPr>
          <w:rFonts w:ascii="宋体"/>
          <w:bCs/>
          <w:color w:val="auto"/>
          <w:sz w:val="24"/>
        </w:rPr>
        <w:t>.</w:t>
      </w:r>
    </w:p>
    <w:p>
      <w:pPr>
        <w:spacing w:line="360" w:lineRule="auto"/>
        <w:ind w:firstLine="31680" w:firstLineChars="196"/>
        <w:jc w:val="left"/>
        <w:rPr>
          <w:rFonts w:ascii="宋体"/>
          <w:bCs/>
          <w:color w:val="auto"/>
          <w:sz w:val="24"/>
        </w:rPr>
      </w:pPr>
      <w:r>
        <w:rPr>
          <w:rFonts w:ascii="宋体"/>
          <w:b/>
          <w:bCs/>
          <w:color w:val="auto"/>
          <w:sz w:val="24"/>
        </w:rPr>
        <w:t>1.6.7</w:t>
      </w:r>
      <w:r>
        <w:rPr>
          <w:rFonts w:hint="eastAsia" w:ascii="宋体" w:hAnsi="宋体"/>
          <w:color w:val="auto"/>
          <w:sz w:val="24"/>
        </w:rPr>
        <w:t>投标人能够提供的除报价以外的优惠条件。</w:t>
      </w:r>
    </w:p>
    <w:p>
      <w:pPr>
        <w:spacing w:line="360" w:lineRule="auto"/>
        <w:ind w:firstLine="31680" w:firstLineChars="196"/>
        <w:rPr>
          <w:rFonts w:ascii="宋体"/>
          <w:color w:val="auto"/>
          <w:sz w:val="24"/>
        </w:rPr>
      </w:pPr>
      <w:r>
        <w:rPr>
          <w:rFonts w:ascii="宋体" w:hAnsi="宋体"/>
          <w:b/>
          <w:bCs/>
          <w:color w:val="auto"/>
          <w:sz w:val="24"/>
        </w:rPr>
        <w:t>1.6.8</w:t>
      </w:r>
      <w:r>
        <w:rPr>
          <w:rFonts w:hint="eastAsia" w:ascii="宋体" w:hAnsi="宋体"/>
          <w:b/>
          <w:color w:val="auto"/>
          <w:sz w:val="24"/>
        </w:rPr>
        <w:t>货到现场并经验收合格后，按到货品种规格的单价及数量付至到货款的</w:t>
      </w:r>
      <w:r>
        <w:rPr>
          <w:rFonts w:hint="eastAsia" w:ascii="宋体" w:hAnsi="宋体"/>
          <w:b/>
          <w:color w:val="auto"/>
          <w:sz w:val="24"/>
          <w:lang w:val="en-US" w:eastAsia="zh-CN"/>
        </w:rPr>
        <w:t>5</w:t>
      </w:r>
      <w:r>
        <w:rPr>
          <w:rFonts w:ascii="宋体" w:hAnsi="宋体"/>
          <w:b/>
          <w:color w:val="auto"/>
          <w:sz w:val="24"/>
        </w:rPr>
        <w:t>0%</w:t>
      </w:r>
      <w:r>
        <w:rPr>
          <w:rFonts w:hint="eastAsia" w:ascii="宋体" w:hAnsi="宋体"/>
          <w:b/>
          <w:color w:val="auto"/>
          <w:sz w:val="24"/>
        </w:rPr>
        <w:t>；工程完工并验收合格后，付至工程总额的</w:t>
      </w:r>
      <w:r>
        <w:rPr>
          <w:rFonts w:ascii="宋体" w:hAnsi="宋体"/>
          <w:b/>
          <w:color w:val="auto"/>
          <w:sz w:val="24"/>
        </w:rPr>
        <w:t>80%</w:t>
      </w:r>
      <w:r>
        <w:rPr>
          <w:rFonts w:hint="eastAsia" w:ascii="宋体" w:hAnsi="宋体"/>
          <w:b/>
          <w:color w:val="auto"/>
          <w:sz w:val="24"/>
        </w:rPr>
        <w:t>；审计完成后，付至工程总额的</w:t>
      </w:r>
      <w:r>
        <w:rPr>
          <w:rFonts w:ascii="宋体" w:hAnsi="宋体"/>
          <w:b/>
          <w:color w:val="auto"/>
          <w:sz w:val="24"/>
        </w:rPr>
        <w:t>95%</w:t>
      </w:r>
      <w:r>
        <w:rPr>
          <w:rFonts w:hint="eastAsia" w:ascii="宋体" w:hAnsi="宋体"/>
          <w:b/>
          <w:color w:val="auto"/>
          <w:sz w:val="24"/>
        </w:rPr>
        <w:t>，余款待质保期满后一次付清。</w:t>
      </w:r>
    </w:p>
    <w:p>
      <w:pPr>
        <w:spacing w:line="360" w:lineRule="auto"/>
        <w:ind w:firstLine="31680" w:firstLineChars="196"/>
        <w:jc w:val="left"/>
        <w:rPr>
          <w:rFonts w:ascii="宋体"/>
          <w:bCs/>
          <w:color w:val="auto"/>
          <w:sz w:val="24"/>
        </w:rPr>
      </w:pPr>
      <w:r>
        <w:rPr>
          <w:rFonts w:ascii="宋体"/>
          <w:bCs/>
          <w:color w:val="auto"/>
          <w:sz w:val="24"/>
        </w:rPr>
        <w:tab/>
      </w:r>
    </w:p>
    <w:p>
      <w:pPr>
        <w:pStyle w:val="3"/>
        <w:spacing w:line="480" w:lineRule="exact"/>
        <w:jc w:val="center"/>
        <w:rPr>
          <w:rFonts w:ascii="宋体"/>
          <w:color w:val="auto"/>
          <w:sz w:val="30"/>
        </w:rPr>
      </w:pPr>
      <w:bookmarkStart w:id="3" w:name="_Toc200529521"/>
      <w:r>
        <w:rPr>
          <w:rFonts w:hint="eastAsia" w:ascii="宋体" w:hAnsi="宋体"/>
          <w:color w:val="auto"/>
          <w:sz w:val="30"/>
        </w:rPr>
        <w:t>第二章招标文件</w:t>
      </w:r>
      <w:bookmarkEnd w:id="3"/>
    </w:p>
    <w:p>
      <w:pPr>
        <w:spacing w:line="480" w:lineRule="exact"/>
        <w:rPr>
          <w:rFonts w:ascii="宋体"/>
          <w:b/>
          <w:color w:val="auto"/>
          <w:sz w:val="24"/>
        </w:rPr>
      </w:pPr>
      <w:r>
        <w:rPr>
          <w:rFonts w:ascii="宋体" w:hAnsi="宋体"/>
          <w:b/>
          <w:color w:val="auto"/>
          <w:sz w:val="24"/>
        </w:rPr>
        <w:t xml:space="preserve">2.1 </w:t>
      </w:r>
      <w:r>
        <w:rPr>
          <w:rFonts w:hint="eastAsia" w:ascii="宋体" w:hAnsi="宋体"/>
          <w:b/>
          <w:color w:val="auto"/>
          <w:sz w:val="24"/>
        </w:rPr>
        <w:t>综合说明</w:t>
      </w:r>
    </w:p>
    <w:p>
      <w:pPr>
        <w:spacing w:line="480" w:lineRule="exact"/>
        <w:ind w:firstLine="31680" w:firstLineChars="196"/>
        <w:rPr>
          <w:rFonts w:ascii="宋体"/>
          <w:b/>
          <w:bCs/>
          <w:color w:val="auto"/>
          <w:sz w:val="24"/>
        </w:rPr>
      </w:pPr>
      <w:r>
        <w:rPr>
          <w:rFonts w:ascii="宋体" w:hAnsi="宋体"/>
          <w:b/>
          <w:bCs/>
          <w:color w:val="auto"/>
          <w:sz w:val="24"/>
        </w:rPr>
        <w:t xml:space="preserve">2.1.1 </w:t>
      </w:r>
      <w:r>
        <w:rPr>
          <w:rFonts w:hint="eastAsia" w:ascii="宋体" w:hAnsi="宋体"/>
          <w:b/>
          <w:bCs/>
          <w:color w:val="auto"/>
          <w:sz w:val="24"/>
        </w:rPr>
        <w:t>定义</w:t>
      </w:r>
    </w:p>
    <w:p>
      <w:pPr>
        <w:spacing w:line="480" w:lineRule="exact"/>
        <w:ind w:firstLine="482"/>
        <w:rPr>
          <w:rFonts w:ascii="宋体"/>
          <w:bCs/>
          <w:color w:val="auto"/>
          <w:sz w:val="24"/>
        </w:rPr>
      </w:pPr>
      <w:r>
        <w:rPr>
          <w:rFonts w:ascii="宋体" w:hAnsi="宋体"/>
          <w:b/>
          <w:bCs/>
          <w:color w:val="auto"/>
          <w:sz w:val="24"/>
        </w:rPr>
        <w:t>2.1.1.1</w:t>
      </w:r>
      <w:r>
        <w:rPr>
          <w:rFonts w:hint="eastAsia" w:ascii="宋体" w:hAnsi="宋体"/>
          <w:bCs/>
          <w:color w:val="auto"/>
          <w:sz w:val="24"/>
        </w:rPr>
        <w:t>“招标人”指依照《中华人民共和国招标投标法》提出本次招标项目，接受合同</w:t>
      </w:r>
      <w:r>
        <w:rPr>
          <w:rFonts w:hint="eastAsia" w:ascii="宋体" w:hAnsi="宋体"/>
          <w:bCs/>
          <w:color w:val="auto"/>
          <w:sz w:val="24"/>
          <w:lang w:eastAsia="zh-CN"/>
        </w:rPr>
        <w:t>木门</w:t>
      </w:r>
      <w:r>
        <w:rPr>
          <w:rFonts w:hint="eastAsia" w:ascii="宋体" w:hAnsi="宋体"/>
          <w:bCs/>
          <w:color w:val="auto"/>
          <w:sz w:val="24"/>
        </w:rPr>
        <w:t>及相关服务的单位。</w:t>
      </w:r>
    </w:p>
    <w:p>
      <w:pPr>
        <w:tabs>
          <w:tab w:val="left" w:pos="1050"/>
        </w:tabs>
        <w:spacing w:line="480" w:lineRule="exact"/>
        <w:ind w:firstLine="482"/>
        <w:rPr>
          <w:rFonts w:ascii="宋体"/>
          <w:bCs/>
          <w:color w:val="auto"/>
          <w:sz w:val="24"/>
        </w:rPr>
      </w:pPr>
      <w:r>
        <w:rPr>
          <w:rFonts w:ascii="宋体" w:hAnsi="宋体"/>
          <w:b/>
          <w:bCs/>
          <w:color w:val="auto"/>
          <w:sz w:val="24"/>
        </w:rPr>
        <w:t>2.1.1.2</w:t>
      </w:r>
      <w:r>
        <w:rPr>
          <w:rFonts w:hint="eastAsia" w:ascii="宋体" w:hAnsi="宋体"/>
          <w:bCs/>
          <w:color w:val="auto"/>
          <w:sz w:val="24"/>
        </w:rPr>
        <w:t>“投标人”指向招标人提交投标文件的制造商、供货方等。</w:t>
      </w:r>
    </w:p>
    <w:p>
      <w:pPr>
        <w:tabs>
          <w:tab w:val="left" w:pos="1050"/>
        </w:tabs>
        <w:spacing w:line="480" w:lineRule="exact"/>
        <w:ind w:firstLine="482"/>
        <w:rPr>
          <w:rFonts w:ascii="宋体"/>
          <w:bCs/>
          <w:color w:val="auto"/>
          <w:sz w:val="24"/>
        </w:rPr>
      </w:pPr>
      <w:r>
        <w:rPr>
          <w:rFonts w:ascii="宋体" w:hAnsi="宋体"/>
          <w:b/>
          <w:bCs/>
          <w:color w:val="auto"/>
          <w:sz w:val="24"/>
        </w:rPr>
        <w:t>2.1.1.3</w:t>
      </w:r>
      <w:r>
        <w:rPr>
          <w:rFonts w:hint="eastAsia" w:ascii="宋体" w:hAnsi="宋体"/>
          <w:bCs/>
          <w:color w:val="auto"/>
          <w:sz w:val="24"/>
        </w:rPr>
        <w:t>“中标人”指按本招标文件规定签订合同，提供合同</w:t>
      </w:r>
      <w:r>
        <w:rPr>
          <w:rFonts w:hint="eastAsia" w:ascii="宋体" w:hAnsi="宋体"/>
          <w:bCs/>
          <w:color w:val="auto"/>
          <w:sz w:val="24"/>
          <w:lang w:eastAsia="zh-CN"/>
        </w:rPr>
        <w:t>木门</w:t>
      </w:r>
      <w:r>
        <w:rPr>
          <w:rFonts w:hint="eastAsia" w:ascii="宋体" w:hAnsi="宋体"/>
          <w:bCs/>
          <w:color w:val="auto"/>
          <w:sz w:val="24"/>
        </w:rPr>
        <w:t>相关服务的投标人。</w:t>
      </w:r>
    </w:p>
    <w:p>
      <w:pPr>
        <w:tabs>
          <w:tab w:val="left" w:pos="1050"/>
        </w:tabs>
        <w:spacing w:line="480" w:lineRule="exact"/>
        <w:ind w:firstLine="482"/>
        <w:rPr>
          <w:rFonts w:ascii="宋体"/>
          <w:bCs/>
          <w:color w:val="auto"/>
          <w:sz w:val="24"/>
        </w:rPr>
      </w:pPr>
      <w:r>
        <w:rPr>
          <w:rFonts w:ascii="宋体" w:hAnsi="宋体"/>
          <w:b/>
          <w:bCs/>
          <w:color w:val="auto"/>
          <w:sz w:val="24"/>
        </w:rPr>
        <w:t xml:space="preserve">2.1.1.4 </w:t>
      </w:r>
      <w:r>
        <w:rPr>
          <w:rFonts w:hint="eastAsia" w:ascii="宋体" w:hAnsi="宋体"/>
          <w:bCs/>
          <w:color w:val="auto"/>
          <w:sz w:val="24"/>
        </w:rPr>
        <w:t>“</w:t>
      </w:r>
      <w:r>
        <w:rPr>
          <w:rFonts w:hint="eastAsia" w:ascii="宋体" w:hAnsi="宋体"/>
          <w:bCs/>
          <w:color w:val="auto"/>
          <w:sz w:val="24"/>
          <w:lang w:eastAsia="zh-CN"/>
        </w:rPr>
        <w:t>木门</w:t>
      </w:r>
      <w:r>
        <w:rPr>
          <w:rFonts w:hint="eastAsia" w:ascii="宋体" w:hAnsi="宋体"/>
          <w:bCs/>
          <w:color w:val="auto"/>
          <w:sz w:val="24"/>
        </w:rPr>
        <w:t>”指中标人按招标文件规定，须向招标人提供的一切材料、机械、备品备件、辅件、工具、手册及其他有关技术资料和材料。</w:t>
      </w:r>
    </w:p>
    <w:p>
      <w:pPr>
        <w:spacing w:line="360" w:lineRule="auto"/>
        <w:ind w:firstLine="31680" w:firstLineChars="200"/>
        <w:jc w:val="left"/>
        <w:rPr>
          <w:rFonts w:ascii="宋体"/>
          <w:b/>
          <w:bCs/>
          <w:color w:val="auto"/>
          <w:sz w:val="24"/>
        </w:rPr>
      </w:pPr>
      <w:r>
        <w:rPr>
          <w:rFonts w:ascii="宋体" w:hAnsi="宋体"/>
          <w:b/>
          <w:bCs/>
          <w:color w:val="auto"/>
          <w:sz w:val="24"/>
        </w:rPr>
        <w:t xml:space="preserve">2.1.2 </w:t>
      </w:r>
      <w:r>
        <w:rPr>
          <w:rFonts w:hint="eastAsia" w:ascii="宋体" w:hAnsi="宋体"/>
          <w:b/>
          <w:bCs/>
          <w:color w:val="auto"/>
          <w:sz w:val="24"/>
        </w:rPr>
        <w:t>招标范围：</w:t>
      </w:r>
    </w:p>
    <w:p>
      <w:pPr>
        <w:spacing w:line="360" w:lineRule="auto"/>
        <w:ind w:firstLine="31680" w:firstLineChars="200"/>
        <w:jc w:val="left"/>
        <w:rPr>
          <w:rFonts w:ascii="宋体"/>
          <w:bCs/>
          <w:color w:val="auto"/>
          <w:sz w:val="24"/>
        </w:rPr>
      </w:pPr>
      <w:r>
        <w:rPr>
          <w:rFonts w:hint="eastAsia" w:ascii="宋体" w:hAnsi="宋体"/>
          <w:bCs/>
          <w:color w:val="auto"/>
          <w:sz w:val="24"/>
          <w:u w:val="single"/>
        </w:rPr>
        <w:t>周转房</w:t>
      </w:r>
      <w:r>
        <w:rPr>
          <w:rFonts w:hint="eastAsia" w:ascii="宋体" w:hAnsi="宋体"/>
          <w:bCs/>
          <w:color w:val="auto"/>
          <w:sz w:val="24"/>
        </w:rPr>
        <w:t>工程</w:t>
      </w:r>
      <w:r>
        <w:rPr>
          <w:rFonts w:hint="eastAsia" w:ascii="宋体" w:hAnsi="宋体"/>
          <w:bCs/>
          <w:color w:val="auto"/>
          <w:sz w:val="24"/>
        </w:rPr>
        <w:t>全部</w:t>
      </w:r>
      <w:r>
        <w:rPr>
          <w:rFonts w:hint="eastAsia" w:ascii="宋体" w:hAnsi="宋体"/>
          <w:bCs/>
          <w:color w:val="auto"/>
          <w:sz w:val="24"/>
          <w:lang w:eastAsia="zh-CN"/>
        </w:rPr>
        <w:t>木门</w:t>
      </w:r>
      <w:r>
        <w:rPr>
          <w:rFonts w:hint="eastAsia" w:ascii="宋体" w:hAnsi="宋体"/>
          <w:bCs/>
          <w:color w:val="auto"/>
          <w:sz w:val="24"/>
        </w:rPr>
        <w:t>的采购、运输、卸货到指定地点、验收合格等全部工序。</w:t>
      </w:r>
    </w:p>
    <w:p>
      <w:pPr>
        <w:pStyle w:val="13"/>
        <w:spacing w:line="480" w:lineRule="exact"/>
        <w:rPr>
          <w:rFonts w:hAnsi="宋体"/>
          <w:b/>
          <w:color w:val="auto"/>
          <w:sz w:val="24"/>
        </w:rPr>
      </w:pPr>
      <w:r>
        <w:rPr>
          <w:rFonts w:hAnsi="宋体"/>
          <w:b/>
          <w:color w:val="auto"/>
          <w:sz w:val="24"/>
        </w:rPr>
        <w:t xml:space="preserve">2.2 </w:t>
      </w:r>
      <w:r>
        <w:rPr>
          <w:rFonts w:hint="eastAsia" w:hAnsi="宋体"/>
          <w:b/>
          <w:color w:val="auto"/>
          <w:sz w:val="24"/>
        </w:rPr>
        <w:t>资金来源</w:t>
      </w:r>
    </w:p>
    <w:p>
      <w:pPr>
        <w:pStyle w:val="13"/>
        <w:spacing w:line="480" w:lineRule="exact"/>
        <w:ind w:firstLine="31680" w:firstLineChars="200"/>
        <w:rPr>
          <w:rFonts w:hAnsi="宋体"/>
          <w:bCs/>
          <w:color w:val="auto"/>
          <w:sz w:val="24"/>
        </w:rPr>
      </w:pPr>
      <w:r>
        <w:rPr>
          <w:rFonts w:hint="eastAsia" w:hAnsi="宋体"/>
          <w:bCs/>
          <w:color w:val="auto"/>
          <w:sz w:val="24"/>
        </w:rPr>
        <w:t>招标人的资金通过前附表第</w:t>
      </w:r>
      <w:r>
        <w:rPr>
          <w:rFonts w:hAnsi="宋体"/>
          <w:bCs/>
          <w:color w:val="auto"/>
          <w:sz w:val="24"/>
        </w:rPr>
        <w:t>3</w:t>
      </w:r>
      <w:r>
        <w:rPr>
          <w:rFonts w:hint="eastAsia" w:hAnsi="宋体"/>
          <w:bCs/>
          <w:color w:val="auto"/>
          <w:sz w:val="24"/>
        </w:rPr>
        <w:t>项所述的方式获得，并将部分资金用于本工程合同项下的合格</w:t>
      </w:r>
      <w:r>
        <w:rPr>
          <w:rFonts w:hint="eastAsia" w:hAnsi="宋体"/>
          <w:bCs/>
          <w:color w:val="auto"/>
          <w:sz w:val="24"/>
          <w:lang w:eastAsia="zh-CN"/>
        </w:rPr>
        <w:t>木门</w:t>
      </w:r>
      <w:r>
        <w:rPr>
          <w:rFonts w:hint="eastAsia" w:hAnsi="宋体"/>
          <w:bCs/>
          <w:color w:val="auto"/>
          <w:sz w:val="24"/>
        </w:rPr>
        <w:t>支付。</w:t>
      </w:r>
    </w:p>
    <w:p>
      <w:pPr>
        <w:spacing w:line="480" w:lineRule="exact"/>
        <w:rPr>
          <w:rFonts w:ascii="宋体"/>
          <w:b/>
          <w:color w:val="auto"/>
          <w:sz w:val="24"/>
        </w:rPr>
      </w:pPr>
      <w:r>
        <w:rPr>
          <w:rFonts w:hAnsi="宋体"/>
          <w:b/>
          <w:color w:val="auto"/>
          <w:sz w:val="24"/>
        </w:rPr>
        <w:t xml:space="preserve">2.3 </w:t>
      </w:r>
      <w:r>
        <w:rPr>
          <w:rFonts w:hint="eastAsia" w:ascii="宋体" w:hAnsi="宋体"/>
          <w:b/>
          <w:color w:val="auto"/>
          <w:sz w:val="24"/>
        </w:rPr>
        <w:t>招标文件和图纸的取得及处置</w:t>
      </w:r>
    </w:p>
    <w:p>
      <w:pPr>
        <w:spacing w:line="480" w:lineRule="exact"/>
        <w:ind w:firstLine="482"/>
        <w:rPr>
          <w:rFonts w:ascii="宋体"/>
          <w:bCs/>
          <w:color w:val="auto"/>
          <w:sz w:val="24"/>
        </w:rPr>
      </w:pPr>
      <w:r>
        <w:rPr>
          <w:rFonts w:ascii="宋体" w:hAnsi="宋体"/>
          <w:b/>
          <w:bCs/>
          <w:color w:val="auto"/>
          <w:sz w:val="24"/>
        </w:rPr>
        <w:t>2.3.1</w:t>
      </w:r>
      <w:r>
        <w:rPr>
          <w:rFonts w:hint="eastAsia" w:ascii="宋体" w:hAnsi="宋体"/>
          <w:bCs/>
          <w:color w:val="auto"/>
          <w:sz w:val="24"/>
        </w:rPr>
        <w:t>合格的投标人可从</w:t>
      </w:r>
      <w:r>
        <w:rPr>
          <w:rFonts w:hint="eastAsia" w:ascii="宋体" w:hAnsi="宋体"/>
          <w:bCs/>
          <w:color w:val="auto"/>
          <w:sz w:val="24"/>
          <w:u w:val="single"/>
        </w:rPr>
        <w:t>江苏建筑职业技术学院主页招标公告中自行下载</w:t>
      </w:r>
      <w:r>
        <w:rPr>
          <w:rFonts w:hint="eastAsia" w:ascii="宋体" w:hAnsi="宋体"/>
          <w:bCs/>
          <w:color w:val="auto"/>
          <w:sz w:val="24"/>
        </w:rPr>
        <w:t>招标文件。</w:t>
      </w:r>
    </w:p>
    <w:p>
      <w:pPr>
        <w:spacing w:line="480" w:lineRule="exact"/>
        <w:ind w:firstLine="482"/>
        <w:rPr>
          <w:rFonts w:ascii="宋体"/>
          <w:bCs/>
          <w:color w:val="auto"/>
          <w:sz w:val="24"/>
        </w:rPr>
      </w:pPr>
      <w:r>
        <w:rPr>
          <w:rFonts w:ascii="宋体" w:hAnsi="宋体"/>
          <w:b/>
          <w:bCs/>
          <w:color w:val="auto"/>
          <w:sz w:val="24"/>
        </w:rPr>
        <w:t xml:space="preserve">2.3.2 </w:t>
      </w:r>
      <w:r>
        <w:rPr>
          <w:rFonts w:hint="eastAsia" w:ascii="宋体" w:hAnsi="宋体"/>
          <w:bCs/>
          <w:color w:val="auto"/>
          <w:sz w:val="24"/>
        </w:rPr>
        <w:t>招标文件应作保密处置，不得向他人泄露招标文件的任何内容。投标人之间不得相互串通，提高或压低报价。若出现上述情况，招标人有权取消此次招标活动。</w:t>
      </w:r>
    </w:p>
    <w:p>
      <w:pPr>
        <w:tabs>
          <w:tab w:val="left" w:pos="1050"/>
        </w:tabs>
        <w:spacing w:line="480" w:lineRule="exact"/>
        <w:rPr>
          <w:rFonts w:ascii="宋体"/>
          <w:b/>
          <w:color w:val="auto"/>
          <w:sz w:val="24"/>
        </w:rPr>
      </w:pPr>
      <w:r>
        <w:rPr>
          <w:rFonts w:ascii="宋体" w:hAnsi="宋体"/>
          <w:b/>
          <w:color w:val="auto"/>
          <w:sz w:val="24"/>
        </w:rPr>
        <w:t>2.4</w:t>
      </w:r>
      <w:r>
        <w:rPr>
          <w:rFonts w:hint="eastAsia" w:ascii="宋体" w:hAnsi="宋体"/>
          <w:b/>
          <w:color w:val="auto"/>
          <w:sz w:val="24"/>
        </w:rPr>
        <w:t>招标文件的组成内容</w:t>
      </w:r>
    </w:p>
    <w:p>
      <w:pPr>
        <w:pStyle w:val="23"/>
        <w:spacing w:line="480" w:lineRule="exact"/>
        <w:ind w:firstLine="31680"/>
        <w:rPr>
          <w:rFonts w:ascii="宋体"/>
          <w:bCs/>
          <w:color w:val="auto"/>
          <w:sz w:val="24"/>
        </w:rPr>
      </w:pPr>
      <w:r>
        <w:rPr>
          <w:rFonts w:ascii="宋体" w:hAnsi="宋体"/>
          <w:b/>
          <w:bCs/>
          <w:color w:val="auto"/>
          <w:sz w:val="24"/>
        </w:rPr>
        <w:t>2.4.1</w:t>
      </w:r>
      <w:r>
        <w:rPr>
          <w:rFonts w:hint="eastAsia" w:ascii="宋体" w:hAnsi="宋体"/>
          <w:bCs/>
          <w:color w:val="auto"/>
          <w:sz w:val="24"/>
        </w:rPr>
        <w:t>本招标文件包括投标须知、技术规格及要求、附件及所有按本须知发出的有关补充资料。</w:t>
      </w:r>
    </w:p>
    <w:p>
      <w:pPr>
        <w:pStyle w:val="23"/>
        <w:spacing w:line="480" w:lineRule="exact"/>
        <w:ind w:firstLine="31680"/>
        <w:rPr>
          <w:rFonts w:ascii="宋体"/>
          <w:bCs/>
          <w:color w:val="auto"/>
          <w:sz w:val="24"/>
        </w:rPr>
      </w:pPr>
      <w:r>
        <w:rPr>
          <w:rFonts w:ascii="宋体" w:hAnsi="宋体"/>
          <w:b/>
          <w:bCs/>
          <w:color w:val="auto"/>
          <w:sz w:val="24"/>
        </w:rPr>
        <w:t>2.4</w:t>
      </w:r>
      <w:r>
        <w:rPr>
          <w:rFonts w:ascii="宋体" w:hAnsi="宋体"/>
          <w:b/>
          <w:bCs/>
          <w:color w:val="auto"/>
          <w:sz w:val="24"/>
        </w:rPr>
        <w:t>.2</w:t>
      </w:r>
      <w:r>
        <w:rPr>
          <w:rFonts w:hint="eastAsia" w:ascii="宋体" w:hAnsi="宋体"/>
          <w:bCs/>
          <w:color w:val="auto"/>
          <w:sz w:val="24"/>
        </w:rPr>
        <w:t>投标人获取招标文件后，应仔细检查招标文件的所有内容，如有残缺应在领到招标文件后</w:t>
      </w:r>
      <w:r>
        <w:rPr>
          <w:rFonts w:ascii="宋体" w:hAnsi="宋体"/>
          <w:bCs/>
          <w:color w:val="auto"/>
          <w:sz w:val="24"/>
        </w:rPr>
        <w:t>2</w:t>
      </w:r>
      <w:r>
        <w:rPr>
          <w:rFonts w:hint="eastAsia" w:ascii="宋体" w:hAnsi="宋体"/>
          <w:bCs/>
          <w:color w:val="auto"/>
          <w:sz w:val="24"/>
        </w:rPr>
        <w:t>日内向招标单位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pPr>
        <w:pStyle w:val="23"/>
        <w:spacing w:line="480" w:lineRule="exact"/>
        <w:ind w:firstLine="31680"/>
        <w:rPr>
          <w:rFonts w:ascii="宋体"/>
          <w:bCs/>
          <w:color w:val="auto"/>
          <w:sz w:val="24"/>
        </w:rPr>
      </w:pPr>
      <w:r>
        <w:rPr>
          <w:rFonts w:ascii="宋体" w:hAnsi="宋体"/>
          <w:b/>
          <w:bCs/>
          <w:color w:val="auto"/>
          <w:sz w:val="24"/>
        </w:rPr>
        <w:t>2.4.3</w:t>
      </w:r>
      <w:r>
        <w:rPr>
          <w:rFonts w:hint="eastAsia" w:ascii="宋体" w:hAnsi="宋体"/>
          <w:bCs/>
          <w:color w:val="auto"/>
          <w:sz w:val="24"/>
        </w:rPr>
        <w:t>招标文件的组成：投标须知，</w:t>
      </w:r>
      <w:r>
        <w:rPr>
          <w:rFonts w:hint="eastAsia" w:ascii="宋体" w:hAnsi="宋体"/>
          <w:bCs/>
          <w:color w:val="auto"/>
          <w:sz w:val="24"/>
          <w:lang w:eastAsia="zh-CN"/>
        </w:rPr>
        <w:t>木门</w:t>
      </w:r>
      <w:r>
        <w:rPr>
          <w:rFonts w:hint="eastAsia" w:ascii="宋体" w:hAnsi="宋体"/>
          <w:bCs/>
          <w:color w:val="auto"/>
          <w:sz w:val="24"/>
        </w:rPr>
        <w:t>清单、技术要求及履约条款，合同格式及合同条款、附件、格式文件等。</w:t>
      </w:r>
    </w:p>
    <w:p>
      <w:pPr>
        <w:spacing w:line="480" w:lineRule="exact"/>
        <w:rPr>
          <w:rFonts w:ascii="宋体"/>
          <w:b/>
          <w:color w:val="auto"/>
          <w:sz w:val="24"/>
        </w:rPr>
      </w:pPr>
      <w:r>
        <w:rPr>
          <w:rFonts w:ascii="宋体" w:hAnsi="宋体"/>
          <w:b/>
          <w:color w:val="auto"/>
          <w:sz w:val="24"/>
        </w:rPr>
        <w:t>2.5</w:t>
      </w:r>
      <w:r>
        <w:rPr>
          <w:rFonts w:hint="eastAsia" w:ascii="宋体" w:hAnsi="宋体"/>
          <w:b/>
          <w:color w:val="auto"/>
          <w:sz w:val="24"/>
        </w:rPr>
        <w:t>勘察现场</w:t>
      </w:r>
    </w:p>
    <w:p>
      <w:pPr>
        <w:spacing w:line="480" w:lineRule="exact"/>
        <w:ind w:firstLine="482"/>
        <w:rPr>
          <w:rFonts w:ascii="宋体"/>
          <w:bCs/>
          <w:color w:val="auto"/>
          <w:sz w:val="24"/>
        </w:rPr>
      </w:pPr>
      <w:r>
        <w:rPr>
          <w:rFonts w:ascii="宋体" w:hAnsi="宋体"/>
          <w:b/>
          <w:bCs/>
          <w:color w:val="auto"/>
          <w:sz w:val="24"/>
        </w:rPr>
        <w:t>2.5.1</w:t>
      </w:r>
      <w:r>
        <w:rPr>
          <w:rFonts w:hint="eastAsia" w:ascii="宋体" w:hAnsi="宋体"/>
          <w:bCs/>
          <w:color w:val="auto"/>
          <w:sz w:val="24"/>
        </w:rPr>
        <w:t>投标人如有需要应自行对工程</w:t>
      </w:r>
      <w:r>
        <w:rPr>
          <w:rFonts w:hint="eastAsia" w:ascii="宋体" w:hAnsi="宋体"/>
          <w:bCs/>
          <w:color w:val="auto"/>
          <w:sz w:val="24"/>
        </w:rPr>
        <w:t>施工现场和周围环境进行勘察，以获取编制投标文件和签署合同所需的资料。勘察现场所发生的费用由投标人自己承担。</w:t>
      </w:r>
    </w:p>
    <w:p>
      <w:pPr>
        <w:spacing w:line="480" w:lineRule="exact"/>
        <w:ind w:firstLine="482"/>
        <w:rPr>
          <w:rFonts w:ascii="宋体"/>
          <w:bCs/>
          <w:color w:val="auto"/>
          <w:sz w:val="24"/>
        </w:rPr>
      </w:pPr>
      <w:r>
        <w:rPr>
          <w:rFonts w:ascii="宋体" w:hAnsi="宋体"/>
          <w:b/>
          <w:bCs/>
          <w:color w:val="auto"/>
          <w:sz w:val="24"/>
        </w:rPr>
        <w:t>2.5.2</w:t>
      </w:r>
      <w:r>
        <w:rPr>
          <w:rFonts w:hint="eastAsia" w:ascii="宋体" w:hAnsi="宋体"/>
          <w:bCs/>
          <w:color w:val="auto"/>
          <w:sz w:val="24"/>
        </w:rPr>
        <w:t>招标人向投标人提供的有关施工现场的资料和数据，是招标人现有的能使投标人利用的资料。招标人对投标人由此而做出的理解、推论和结论概不负责。</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2.5.3</w:t>
      </w:r>
      <w:r>
        <w:rPr>
          <w:rFonts w:hint="eastAsia" w:ascii="宋体" w:hAnsi="宋体"/>
          <w:bCs/>
          <w:color w:val="auto"/>
          <w:kern w:val="0"/>
          <w:sz w:val="24"/>
        </w:rPr>
        <w:t>投标人及其人员经过招标人的允许，可为踏勘目的进入招标人的工程现场，但投标人及其人员不得因此使招标人及其人员承担有关的责任和蒙受损失。</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2.5.4</w:t>
      </w:r>
      <w:r>
        <w:rPr>
          <w:rFonts w:hint="eastAsia" w:ascii="宋体" w:hAnsi="宋体"/>
          <w:bCs/>
          <w:color w:val="auto"/>
          <w:sz w:val="24"/>
        </w:rPr>
        <w:t>不论投标人是否踏勘现场，均视为已踏勘。</w:t>
      </w:r>
    </w:p>
    <w:p>
      <w:pPr>
        <w:spacing w:line="480" w:lineRule="exact"/>
        <w:rPr>
          <w:rFonts w:ascii="宋体"/>
          <w:b/>
          <w:color w:val="auto"/>
          <w:sz w:val="24"/>
        </w:rPr>
      </w:pPr>
      <w:r>
        <w:rPr>
          <w:rFonts w:ascii="宋体" w:hAnsi="宋体"/>
          <w:b/>
          <w:color w:val="auto"/>
          <w:sz w:val="24"/>
        </w:rPr>
        <w:t>2.6</w:t>
      </w:r>
      <w:r>
        <w:rPr>
          <w:rFonts w:hint="eastAsia" w:ascii="宋体" w:hAnsi="宋体"/>
          <w:b/>
          <w:color w:val="auto"/>
          <w:sz w:val="24"/>
        </w:rPr>
        <w:t>招标文件的澄清</w:t>
      </w:r>
    </w:p>
    <w:p>
      <w:pPr>
        <w:pStyle w:val="13"/>
        <w:spacing w:line="480" w:lineRule="exact"/>
        <w:ind w:firstLine="420"/>
        <w:rPr>
          <w:rFonts w:hAnsi="宋体"/>
          <w:bCs/>
          <w:color w:val="auto"/>
          <w:sz w:val="24"/>
        </w:rPr>
      </w:pPr>
      <w:r>
        <w:rPr>
          <w:rFonts w:hAnsi="宋体"/>
          <w:b/>
          <w:bCs/>
          <w:color w:val="auto"/>
          <w:sz w:val="24"/>
        </w:rPr>
        <w:t>2.6.1</w:t>
      </w:r>
      <w:r>
        <w:rPr>
          <w:rFonts w:hint="eastAsia" w:hAnsi="宋体"/>
          <w:bCs/>
          <w:color w:val="auto"/>
          <w:sz w:val="24"/>
        </w:rPr>
        <w:t>投标人在收到招标文件后，若有问题需要澄清，应在前附表第</w:t>
      </w:r>
      <w:r>
        <w:rPr>
          <w:rFonts w:hAnsi="宋体"/>
          <w:bCs/>
          <w:color w:val="auto"/>
          <w:sz w:val="24"/>
        </w:rPr>
        <w:t>6</w:t>
      </w:r>
      <w:r>
        <w:rPr>
          <w:rFonts w:hint="eastAsia" w:hAnsi="宋体"/>
          <w:bCs/>
          <w:color w:val="auto"/>
          <w:sz w:val="24"/>
        </w:rPr>
        <w:t>项规定的时限内以电子文档形式发至邮箱</w:t>
      </w:r>
      <w:r>
        <w:rPr>
          <w:rFonts w:hAnsi="宋体"/>
          <w:bCs/>
          <w:color w:val="auto"/>
          <w:sz w:val="24"/>
        </w:rPr>
        <w:t>380371890@qq.com</w:t>
      </w:r>
      <w:r>
        <w:rPr>
          <w:rFonts w:hint="eastAsia" w:hAnsi="宋体"/>
          <w:bCs/>
          <w:color w:val="auto"/>
          <w:sz w:val="24"/>
        </w:rPr>
        <w:t>向招标单位提出，</w:t>
      </w:r>
      <w:r>
        <w:rPr>
          <w:rFonts w:hint="eastAsia" w:hAnsi="宋体"/>
          <w:bCs/>
          <w:color w:val="auto"/>
          <w:sz w:val="24"/>
        </w:rPr>
        <w:t>招标单位</w:t>
      </w:r>
      <w:r>
        <w:rPr>
          <w:rFonts w:hint="eastAsia" w:hAnsi="宋体"/>
          <w:bCs/>
          <w:color w:val="auto"/>
          <w:sz w:val="24"/>
          <w:lang w:eastAsia="zh-CN"/>
        </w:rPr>
        <w:t>将在江苏建筑职业技术学院院校园网上以公告形式答疑，投标人可自行下载</w:t>
      </w:r>
      <w:r>
        <w:rPr>
          <w:rFonts w:hint="eastAsia" w:hAnsi="宋体"/>
          <w:bCs/>
          <w:color w:val="auto"/>
          <w:sz w:val="24"/>
        </w:rPr>
        <w:t>。</w:t>
      </w:r>
    </w:p>
    <w:p>
      <w:pPr>
        <w:pStyle w:val="13"/>
        <w:spacing w:line="480" w:lineRule="exact"/>
        <w:ind w:firstLine="420"/>
        <w:rPr>
          <w:rFonts w:hAnsi="宋体"/>
          <w:bCs/>
          <w:color w:val="auto"/>
          <w:sz w:val="24"/>
        </w:rPr>
      </w:pPr>
      <w:r>
        <w:rPr>
          <w:rFonts w:hAnsi="宋体"/>
          <w:b/>
          <w:bCs/>
          <w:color w:val="auto"/>
          <w:sz w:val="24"/>
        </w:rPr>
        <w:t>2.6.2</w:t>
      </w:r>
      <w:r>
        <w:rPr>
          <w:rFonts w:hint="eastAsia" w:hAnsi="宋体"/>
          <w:bCs/>
          <w:color w:val="auto"/>
          <w:sz w:val="24"/>
        </w:rPr>
        <w:t>投标人对招标人提供的招标文件所做出的推论、解释各结论，招标人概不负责。投标人由于对招标文件的任何推论和误解以及招标人对有关问题的口头解释所造成的后果，均由投标人自负。</w:t>
      </w:r>
    </w:p>
    <w:p>
      <w:pPr>
        <w:spacing w:line="480" w:lineRule="exact"/>
        <w:rPr>
          <w:rFonts w:ascii="宋体"/>
          <w:b/>
          <w:color w:val="auto"/>
          <w:sz w:val="24"/>
        </w:rPr>
      </w:pPr>
      <w:r>
        <w:rPr>
          <w:rFonts w:ascii="宋体" w:hAnsi="宋体"/>
          <w:b/>
          <w:color w:val="auto"/>
          <w:sz w:val="24"/>
        </w:rPr>
        <w:t>2.7</w:t>
      </w:r>
      <w:r>
        <w:rPr>
          <w:rFonts w:hint="eastAsia" w:ascii="宋体" w:hAnsi="宋体"/>
          <w:b/>
          <w:color w:val="auto"/>
          <w:sz w:val="24"/>
        </w:rPr>
        <w:t>招标文件的修改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7.1</w:t>
      </w:r>
      <w:r>
        <w:rPr>
          <w:rFonts w:hint="eastAsia" w:ascii="宋体" w:hAnsi="宋体"/>
          <w:bCs/>
          <w:color w:val="auto"/>
          <w:kern w:val="0"/>
          <w:sz w:val="24"/>
        </w:rPr>
        <w:t>招标文件发出后，在投标截止日期前</w:t>
      </w:r>
      <w:r>
        <w:rPr>
          <w:rFonts w:ascii="宋体" w:hAnsi="宋体"/>
          <w:bCs/>
          <w:color w:val="auto"/>
          <w:kern w:val="0"/>
          <w:sz w:val="24"/>
        </w:rPr>
        <w:t>4</w:t>
      </w:r>
      <w:r>
        <w:rPr>
          <w:rFonts w:hint="eastAsia" w:ascii="宋体" w:hAnsi="宋体"/>
          <w:bCs/>
          <w:color w:val="auto"/>
          <w:kern w:val="0"/>
          <w:sz w:val="24"/>
        </w:rPr>
        <w:t>天的任何时候，无论出于何种原因，招标人可主动地或在解答投标人提出的澄清问题时对招标文件进行修改。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2.</w:t>
      </w:r>
      <w:r>
        <w:rPr>
          <w:rFonts w:ascii="宋体" w:hAnsi="宋体"/>
          <w:b/>
          <w:bCs/>
          <w:color w:val="auto"/>
          <w:kern w:val="0"/>
          <w:sz w:val="24"/>
        </w:rPr>
        <w:t>7.2</w:t>
      </w:r>
      <w:r>
        <w:rPr>
          <w:rFonts w:hint="eastAsia" w:ascii="宋体" w:hAnsi="宋体"/>
          <w:bCs/>
          <w:color w:val="auto"/>
          <w:kern w:val="0"/>
          <w:sz w:val="24"/>
        </w:rPr>
        <w:t>随招标文件一并发出的材料清单，投标人对材料规格及型号有疑问，请按规定时间内向招标人提出疑问。当招标人的答复未能满足投标人的要求时，投标人也可根据自己计算的结果进行投标，但材料的规格及型号的标准，不得低于图纸中的技术要求，几何尺寸及形状不得有任何型式的变化。否则，将视为废标处理。</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2.7.3</w:t>
      </w:r>
      <w:r>
        <w:rPr>
          <w:rFonts w:hint="eastAsia" w:ascii="宋体" w:hAnsi="宋体"/>
          <w:bCs/>
          <w:color w:val="auto"/>
          <w:kern w:val="0"/>
          <w:sz w:val="24"/>
        </w:rPr>
        <w:t>招标文件的修改将以电子档形式发给所有投标人，招标文件的修改作为招标文件的组成部分，并具有约束力。投标人应尽快以邮件形式通知招标人确定已收到修改文件。</w:t>
      </w:r>
    </w:p>
    <w:p>
      <w:pPr>
        <w:pStyle w:val="3"/>
        <w:spacing w:line="480" w:lineRule="exact"/>
        <w:jc w:val="center"/>
        <w:rPr>
          <w:rFonts w:ascii="宋体"/>
          <w:color w:val="auto"/>
          <w:sz w:val="30"/>
        </w:rPr>
      </w:pPr>
      <w:bookmarkStart w:id="4" w:name="_Toc200529522"/>
      <w:r>
        <w:rPr>
          <w:rFonts w:hint="eastAsia" w:ascii="宋体" w:hAnsi="宋体"/>
          <w:color w:val="auto"/>
          <w:sz w:val="30"/>
        </w:rPr>
        <w:t>第三章投标文件</w:t>
      </w:r>
      <w:bookmarkEnd w:id="4"/>
    </w:p>
    <w:p>
      <w:pPr>
        <w:overflowPunct w:val="0"/>
        <w:autoSpaceDE w:val="0"/>
        <w:autoSpaceDN w:val="0"/>
        <w:adjustRightInd w:val="0"/>
        <w:spacing w:line="480" w:lineRule="exact"/>
        <w:ind w:right="51"/>
        <w:jc w:val="left"/>
        <w:rPr>
          <w:rFonts w:ascii="宋体"/>
          <w:b/>
          <w:color w:val="auto"/>
          <w:kern w:val="0"/>
          <w:sz w:val="24"/>
        </w:rPr>
      </w:pPr>
      <w:r>
        <w:rPr>
          <w:rFonts w:ascii="宋体" w:hAnsi="宋体"/>
          <w:b/>
          <w:color w:val="auto"/>
          <w:sz w:val="24"/>
        </w:rPr>
        <w:t xml:space="preserve">3.1 </w:t>
      </w:r>
      <w:r>
        <w:rPr>
          <w:rFonts w:hint="eastAsia" w:ascii="宋体" w:hAnsi="宋体"/>
          <w:b/>
          <w:color w:val="auto"/>
          <w:sz w:val="24"/>
        </w:rPr>
        <w:t>投标文件的语言</w:t>
      </w:r>
      <w:r>
        <w:rPr>
          <w:rFonts w:hint="eastAsia" w:ascii="宋体" w:hAnsi="宋体"/>
          <w:b/>
          <w:color w:val="auto"/>
          <w:kern w:val="0"/>
          <w:sz w:val="24"/>
        </w:rPr>
        <w:t>及度量衡单位</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3.1.1</w:t>
      </w:r>
      <w:r>
        <w:rPr>
          <w:rFonts w:hint="eastAsia" w:ascii="宋体" w:hAnsi="宋体"/>
          <w:bCs/>
          <w:color w:val="auto"/>
          <w:kern w:val="0"/>
          <w:sz w:val="24"/>
        </w:rPr>
        <w:t>投标人与招标人之间与投标有关的所有往来通知、函件和投标文件均应使用中文。</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kern w:val="0"/>
          <w:sz w:val="24"/>
        </w:rPr>
        <w:t>3.1.2</w:t>
      </w:r>
      <w:r>
        <w:rPr>
          <w:rFonts w:hint="eastAsia" w:ascii="宋体" w:hAnsi="宋体"/>
          <w:bCs/>
          <w:color w:val="auto"/>
          <w:kern w:val="0"/>
          <w:sz w:val="24"/>
        </w:rPr>
        <w:t>除技术规范另有规定外，投标文件使用的度量衡单位，均采用中华人民共和国法定计量单位。</w:t>
      </w:r>
    </w:p>
    <w:p>
      <w:pPr>
        <w:tabs>
          <w:tab w:val="left" w:pos="836"/>
        </w:tabs>
        <w:spacing w:line="480" w:lineRule="exact"/>
        <w:rPr>
          <w:rFonts w:ascii="宋体"/>
          <w:b/>
          <w:color w:val="auto"/>
          <w:sz w:val="24"/>
        </w:rPr>
      </w:pPr>
      <w:r>
        <w:rPr>
          <w:rFonts w:ascii="宋体" w:hAnsi="宋体"/>
          <w:b/>
          <w:color w:val="auto"/>
          <w:sz w:val="24"/>
        </w:rPr>
        <w:t xml:space="preserve">3.2 </w:t>
      </w:r>
      <w:r>
        <w:rPr>
          <w:rFonts w:hint="eastAsia" w:ascii="宋体" w:hAnsi="宋体"/>
          <w:b/>
          <w:color w:val="auto"/>
          <w:sz w:val="24"/>
        </w:rPr>
        <w:t>投标文件的组成</w:t>
      </w:r>
    </w:p>
    <w:p>
      <w:pPr>
        <w:tabs>
          <w:tab w:val="left" w:pos="836"/>
        </w:tabs>
        <w:spacing w:line="480" w:lineRule="exact"/>
        <w:ind w:firstLine="482"/>
        <w:rPr>
          <w:rFonts w:ascii="宋体"/>
          <w:bCs/>
          <w:color w:val="auto"/>
          <w:sz w:val="24"/>
        </w:rPr>
      </w:pPr>
      <w:r>
        <w:rPr>
          <w:rFonts w:ascii="宋体" w:hAnsi="宋体"/>
          <w:b/>
          <w:bCs/>
          <w:color w:val="auto"/>
          <w:sz w:val="24"/>
        </w:rPr>
        <w:t>3.2.1</w:t>
      </w:r>
      <w:r>
        <w:rPr>
          <w:rFonts w:hint="eastAsia" w:ascii="宋体" w:hAnsi="宋体"/>
          <w:bCs/>
          <w:color w:val="auto"/>
          <w:sz w:val="24"/>
        </w:rPr>
        <w:t>投标文件分商务标和技术标两部分，至少应包括以下内容，为方便评标须按下列顺序编制：</w:t>
      </w:r>
    </w:p>
    <w:p>
      <w:pPr>
        <w:tabs>
          <w:tab w:val="left" w:pos="836"/>
        </w:tabs>
        <w:spacing w:line="480" w:lineRule="exact"/>
        <w:ind w:firstLine="482"/>
        <w:rPr>
          <w:rFonts w:ascii="宋体"/>
          <w:b/>
          <w:color w:val="auto"/>
          <w:sz w:val="24"/>
        </w:rPr>
      </w:pPr>
      <w:r>
        <w:rPr>
          <w:rFonts w:hint="eastAsia" w:ascii="宋体" w:hAnsi="宋体"/>
          <w:b/>
          <w:color w:val="auto"/>
          <w:sz w:val="24"/>
        </w:rPr>
        <w:t>商务部分</w:t>
      </w:r>
    </w:p>
    <w:p>
      <w:pPr>
        <w:spacing w:line="480" w:lineRule="exact"/>
        <w:ind w:firstLine="31680" w:firstLineChars="200"/>
        <w:rPr>
          <w:rFonts w:ascii="宋体"/>
          <w:bCs/>
          <w:color w:val="auto"/>
          <w:sz w:val="24"/>
        </w:rPr>
      </w:pPr>
      <w:r>
        <w:rPr>
          <w:rFonts w:hint="eastAsia" w:ascii="宋体" w:hAnsi="宋体"/>
          <w:bCs/>
          <w:color w:val="auto"/>
          <w:sz w:val="24"/>
        </w:rPr>
        <w:t>第一部分：商务报价</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）投标书格式（附件</w:t>
      </w:r>
      <w:r>
        <w:rPr>
          <w:rFonts w:ascii="宋体" w:hAnsi="宋体"/>
          <w:bCs/>
          <w:color w:val="auto"/>
          <w:sz w:val="24"/>
        </w:rPr>
        <w:t>1</w:t>
      </w:r>
      <w:r>
        <w:rPr>
          <w:rFonts w:hint="eastAsia" w:ascii="宋体" w:hAnsi="宋体"/>
          <w:bCs/>
          <w:color w:val="auto"/>
          <w:sz w:val="24"/>
        </w:rPr>
        <w:t>，必须放在投标文件的第</w:t>
      </w:r>
      <w:r>
        <w:rPr>
          <w:rFonts w:ascii="宋体" w:hAnsi="宋体"/>
          <w:bCs/>
          <w:color w:val="auto"/>
          <w:sz w:val="24"/>
        </w:rPr>
        <w:t>1</w:t>
      </w:r>
      <w:r>
        <w:rPr>
          <w:rFonts w:hint="eastAsia" w:ascii="宋体" w:hAnsi="宋体"/>
          <w:bCs/>
          <w:color w:val="auto"/>
          <w:sz w:val="24"/>
        </w:rPr>
        <w:t>页）</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）唱标单（附件</w:t>
      </w:r>
      <w:r>
        <w:rPr>
          <w:rFonts w:ascii="宋体" w:hAnsi="宋体"/>
          <w:bCs/>
          <w:color w:val="auto"/>
          <w:sz w:val="24"/>
        </w:rPr>
        <w:t>2</w:t>
      </w:r>
      <w:r>
        <w:rPr>
          <w:rFonts w:hint="eastAsia" w:ascii="宋体" w:hAnsi="宋体"/>
          <w:bCs/>
          <w:color w:val="auto"/>
          <w:sz w:val="24"/>
        </w:rPr>
        <w:t>，必须放在投标文件第</w:t>
      </w:r>
      <w:r>
        <w:rPr>
          <w:rFonts w:ascii="宋体" w:hAnsi="宋体"/>
          <w:bCs/>
          <w:color w:val="auto"/>
          <w:sz w:val="24"/>
        </w:rPr>
        <w:t>2</w:t>
      </w:r>
      <w:r>
        <w:rPr>
          <w:rFonts w:hint="eastAsia" w:ascii="宋体" w:hAnsi="宋体"/>
          <w:bCs/>
          <w:color w:val="auto"/>
          <w:sz w:val="24"/>
        </w:rPr>
        <w:t>页）</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）投标报价明细及单价构成表</w:t>
      </w:r>
      <w:r>
        <w:rPr>
          <w:rFonts w:ascii="宋体" w:hAnsi="宋体"/>
          <w:color w:val="auto"/>
          <w:sz w:val="24"/>
        </w:rPr>
        <w:t>(</w:t>
      </w:r>
      <w:r>
        <w:rPr>
          <w:rFonts w:hint="eastAsia" w:ascii="宋体" w:hAnsi="宋体"/>
          <w:color w:val="auto"/>
          <w:sz w:val="24"/>
        </w:rPr>
        <w:t>包括各种主材</w:t>
      </w:r>
      <w:r>
        <w:rPr>
          <w:rFonts w:ascii="宋体"/>
          <w:color w:val="auto"/>
          <w:sz w:val="24"/>
        </w:rPr>
        <w:t>,</w:t>
      </w:r>
      <w:r>
        <w:rPr>
          <w:rFonts w:hint="eastAsia" w:ascii="宋体" w:hAnsi="宋体"/>
          <w:color w:val="auto"/>
          <w:sz w:val="24"/>
        </w:rPr>
        <w:t>辅材用量</w:t>
      </w:r>
      <w:r>
        <w:rPr>
          <w:rFonts w:ascii="宋体"/>
          <w:color w:val="auto"/>
          <w:sz w:val="24"/>
        </w:rPr>
        <w:t>,</w:t>
      </w:r>
      <w:r>
        <w:rPr>
          <w:rFonts w:hint="eastAsia" w:ascii="宋体" w:hAnsi="宋体"/>
          <w:color w:val="auto"/>
          <w:sz w:val="24"/>
        </w:rPr>
        <w:t>单价</w:t>
      </w:r>
      <w:r>
        <w:rPr>
          <w:rFonts w:ascii="宋体"/>
          <w:color w:val="auto"/>
          <w:sz w:val="24"/>
        </w:rPr>
        <w:t>,</w:t>
      </w:r>
      <w:r>
        <w:rPr>
          <w:rFonts w:hint="eastAsia" w:ascii="宋体" w:hAnsi="宋体"/>
          <w:color w:val="auto"/>
          <w:sz w:val="24"/>
        </w:rPr>
        <w:t>总价</w:t>
      </w:r>
      <w:r>
        <w:rPr>
          <w:rFonts w:ascii="宋体" w:hAnsi="宋体"/>
          <w:color w:val="auto"/>
          <w:sz w:val="24"/>
        </w:rPr>
        <w:t xml:space="preserve">) </w:t>
      </w:r>
      <w:r>
        <w:rPr>
          <w:rFonts w:hint="eastAsia" w:ascii="宋体" w:hAnsi="宋体"/>
          <w:color w:val="auto"/>
          <w:sz w:val="24"/>
        </w:rPr>
        <w:t>（附件</w:t>
      </w:r>
      <w:r>
        <w:rPr>
          <w:rFonts w:ascii="宋体" w:hAnsi="宋体"/>
          <w:color w:val="auto"/>
          <w:sz w:val="24"/>
        </w:rPr>
        <w:t>3</w:t>
      </w:r>
      <w:r>
        <w:rPr>
          <w:rFonts w:hint="eastAsia" w:ascii="宋体" w:hAnsi="宋体"/>
          <w:color w:val="auto"/>
          <w:sz w:val="24"/>
        </w:rPr>
        <w:t>）；</w:t>
      </w:r>
    </w:p>
    <w:p>
      <w:pPr>
        <w:spacing w:line="480" w:lineRule="exact"/>
        <w:ind w:firstLine="316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）设备价格分析表（如有分析表需按要求填写）（附件</w:t>
      </w:r>
      <w:r>
        <w:rPr>
          <w:rFonts w:ascii="宋体" w:hAnsi="宋体"/>
          <w:color w:val="auto"/>
          <w:sz w:val="24"/>
        </w:rPr>
        <w:t>4</w:t>
      </w:r>
      <w:r>
        <w:rPr>
          <w:rFonts w:hint="eastAsia" w:ascii="宋体" w:hAnsi="宋体"/>
          <w:color w:val="auto"/>
          <w:sz w:val="24"/>
        </w:rPr>
        <w:t>）；</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）优惠条件</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）材料配件报价表</w:t>
      </w:r>
      <w:r>
        <w:rPr>
          <w:rFonts w:ascii="宋体" w:hAnsi="宋体"/>
          <w:bCs/>
          <w:color w:val="auto"/>
          <w:sz w:val="24"/>
        </w:rPr>
        <w:t>(</w:t>
      </w:r>
      <w:r>
        <w:rPr>
          <w:rFonts w:hint="eastAsia" w:ascii="宋体" w:hAnsi="宋体"/>
          <w:bCs/>
          <w:color w:val="auto"/>
          <w:sz w:val="24"/>
        </w:rPr>
        <w:t>附件</w:t>
      </w:r>
      <w:r>
        <w:rPr>
          <w:rFonts w:ascii="宋体" w:hAnsi="宋体"/>
          <w:bCs/>
          <w:color w:val="auto"/>
          <w:sz w:val="24"/>
        </w:rPr>
        <w:t>5)</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7</w:t>
      </w:r>
      <w:r>
        <w:rPr>
          <w:rFonts w:hint="eastAsia" w:ascii="宋体" w:hAnsi="宋体"/>
          <w:bCs/>
          <w:color w:val="auto"/>
          <w:sz w:val="24"/>
        </w:rPr>
        <w:t>）商务条款偏离表（附件</w:t>
      </w:r>
      <w:r>
        <w:rPr>
          <w:rFonts w:ascii="宋体" w:hAnsi="宋体"/>
          <w:bCs/>
          <w:color w:val="auto"/>
          <w:sz w:val="24"/>
        </w:rPr>
        <w:t>6</w:t>
      </w:r>
      <w:r>
        <w:rPr>
          <w:rFonts w:hint="eastAsia" w:ascii="宋体" w:hAnsi="宋体"/>
          <w:bCs/>
          <w:color w:val="auto"/>
          <w:sz w:val="24"/>
        </w:rPr>
        <w:t>）</w:t>
      </w:r>
    </w:p>
    <w:p>
      <w:pPr>
        <w:spacing w:line="480" w:lineRule="exact"/>
        <w:ind w:firstLine="31680" w:firstLineChars="200"/>
        <w:rPr>
          <w:rFonts w:ascii="宋体"/>
          <w:color w:val="auto"/>
          <w:sz w:val="24"/>
        </w:rPr>
      </w:pPr>
      <w:r>
        <w:rPr>
          <w:rFonts w:hint="eastAsia" w:ascii="宋体" w:hAnsi="宋体"/>
          <w:color w:val="auto"/>
          <w:sz w:val="24"/>
        </w:rPr>
        <w:t>以上复印件均必须加盖单位公章（红印），否则视为无效。如不按要求提供材料及样品的，因此产生的后果由投标方自负。</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第二部分：对招标文件认同程度说明</w:t>
      </w:r>
    </w:p>
    <w:p>
      <w:pPr>
        <w:tabs>
          <w:tab w:val="left" w:pos="108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）对招标文件的认同程度</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）建议及其他说明</w:t>
      </w:r>
    </w:p>
    <w:p>
      <w:pPr>
        <w:spacing w:line="480" w:lineRule="exact"/>
        <w:ind w:firstLine="31680" w:firstLineChars="200"/>
        <w:rPr>
          <w:rFonts w:ascii="宋体"/>
          <w:bCs/>
          <w:color w:val="auto"/>
          <w:sz w:val="24"/>
        </w:rPr>
      </w:pPr>
      <w:r>
        <w:rPr>
          <w:rFonts w:hint="eastAsia" w:ascii="宋体" w:hAnsi="宋体"/>
          <w:bCs/>
          <w:color w:val="auto"/>
          <w:sz w:val="24"/>
        </w:rPr>
        <w:t>第三部：分投标人资格情况</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投标书（附件</w:t>
      </w:r>
      <w:r>
        <w:rPr>
          <w:rFonts w:ascii="宋体" w:hAnsi="宋体"/>
          <w:color w:val="auto"/>
          <w:sz w:val="24"/>
        </w:rPr>
        <w:t>1</w:t>
      </w:r>
      <w:r>
        <w:rPr>
          <w:rFonts w:hint="eastAsia" w:ascii="宋体" w:hAnsi="宋体"/>
          <w:color w:val="auto"/>
          <w:sz w:val="24"/>
        </w:rPr>
        <w:t>）；</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）法定代表人授权委托书（格式</w:t>
      </w:r>
      <w:r>
        <w:rPr>
          <w:rFonts w:ascii="宋体" w:hAnsi="宋体"/>
          <w:bCs/>
          <w:color w:val="auto"/>
          <w:sz w:val="24"/>
        </w:rPr>
        <w:t>1</w:t>
      </w:r>
      <w:r>
        <w:rPr>
          <w:rFonts w:hint="eastAsia" w:ascii="宋体" w:hAnsi="宋体"/>
          <w:bCs/>
          <w:color w:val="auto"/>
          <w:sz w:val="24"/>
        </w:rPr>
        <w:t>）</w:t>
      </w:r>
      <w:r>
        <w:rPr>
          <w:rFonts w:hint="eastAsia" w:ascii="宋体" w:hAnsi="宋体"/>
          <w:color w:val="auto"/>
          <w:sz w:val="24"/>
        </w:rPr>
        <w:t>和被委托人身份证复印件（</w:t>
      </w:r>
      <w:r>
        <w:rPr>
          <w:rFonts w:hint="eastAsia" w:ascii="宋体" w:hAnsi="宋体"/>
          <w:bCs/>
          <w:color w:val="auto"/>
          <w:sz w:val="24"/>
        </w:rPr>
        <w:t>格式</w:t>
      </w:r>
      <w:r>
        <w:rPr>
          <w:rFonts w:ascii="宋体" w:hAnsi="宋体"/>
          <w:bCs/>
          <w:color w:val="auto"/>
          <w:sz w:val="24"/>
        </w:rPr>
        <w:t>1</w:t>
      </w:r>
      <w:r>
        <w:rPr>
          <w:rFonts w:hint="eastAsia" w:ascii="宋体" w:hAnsi="宋体"/>
          <w:color w:val="auto"/>
          <w:sz w:val="24"/>
        </w:rPr>
        <w:t>）</w:t>
      </w:r>
      <w:r>
        <w:rPr>
          <w:rFonts w:ascii="宋体" w:hAnsi="宋体"/>
          <w:color w:val="auto"/>
          <w:sz w:val="24"/>
        </w:rPr>
        <w:t>;</w:t>
      </w:r>
      <w:r>
        <w:rPr>
          <w:rFonts w:hint="eastAsia" w:ascii="宋体" w:hAnsi="宋体"/>
          <w:bCs/>
          <w:color w:val="auto"/>
          <w:sz w:val="24"/>
        </w:rPr>
        <w:t>（包括近</w:t>
      </w:r>
      <w:r>
        <w:rPr>
          <w:rFonts w:ascii="宋体" w:hAnsi="宋体"/>
          <w:bCs/>
          <w:color w:val="auto"/>
          <w:sz w:val="24"/>
        </w:rPr>
        <w:t>6</w:t>
      </w:r>
      <w:r>
        <w:rPr>
          <w:rFonts w:hint="eastAsia" w:ascii="宋体" w:hAnsi="宋体"/>
          <w:bCs/>
          <w:color w:val="auto"/>
          <w:sz w:val="24"/>
        </w:rPr>
        <w:t>个月的养老保险的证明）；</w:t>
      </w:r>
    </w:p>
    <w:p>
      <w:pPr>
        <w:tabs>
          <w:tab w:val="left" w:pos="0"/>
        </w:tabs>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）法定代表人企业营业执照、企业资质、税务登记证、组织代码；</w:t>
      </w:r>
    </w:p>
    <w:p>
      <w:pPr>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）投标人技术、生产能力、生产设施、财务状况的证明文件（格式</w:t>
      </w:r>
      <w:r>
        <w:rPr>
          <w:rFonts w:ascii="宋体" w:hAnsi="宋体"/>
          <w:bCs/>
          <w:color w:val="auto"/>
          <w:sz w:val="24"/>
        </w:rPr>
        <w:t>4</w:t>
      </w:r>
      <w:r>
        <w:rPr>
          <w:rFonts w:hint="eastAsia" w:ascii="宋体" w:hAnsi="宋体"/>
          <w:bCs/>
          <w:color w:val="auto"/>
          <w:sz w:val="24"/>
        </w:rPr>
        <w:t>）</w:t>
      </w:r>
      <w:r>
        <w:rPr>
          <w:rFonts w:hint="eastAsia" w:ascii="宋体" w:hAnsi="宋体"/>
          <w:color w:val="auto"/>
          <w:sz w:val="24"/>
        </w:rPr>
        <w:t>制作安装资质证书复印件；</w:t>
      </w:r>
    </w:p>
    <w:p>
      <w:pPr>
        <w:tabs>
          <w:tab w:val="left" w:pos="2520"/>
        </w:tabs>
        <w:spacing w:line="480" w:lineRule="exact"/>
        <w:ind w:firstLine="31680" w:firstLineChars="200"/>
        <w:rPr>
          <w:color w:val="auto"/>
          <w:sz w:val="28"/>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w:t>
      </w:r>
      <w:r>
        <w:rPr>
          <w:rFonts w:hint="eastAsia" w:ascii="宋体" w:hAnsi="宋体"/>
          <w:bCs/>
          <w:color w:val="auto"/>
          <w:sz w:val="24"/>
        </w:rPr>
        <w:t>投标人认为适宜的其他证明文件</w:t>
      </w:r>
      <w:r>
        <w:rPr>
          <w:rFonts w:hint="eastAsia" w:ascii="宋体" w:hAnsi="宋体"/>
          <w:color w:val="auto"/>
          <w:sz w:val="24"/>
        </w:rPr>
        <w:t>；</w:t>
      </w:r>
    </w:p>
    <w:p>
      <w:pPr>
        <w:spacing w:line="480" w:lineRule="exact"/>
        <w:ind w:firstLine="31680" w:firstLineChars="200"/>
        <w:jc w:val="left"/>
        <w:rPr>
          <w:rFonts w:ascii="宋体"/>
          <w:color w:val="auto"/>
          <w:sz w:val="24"/>
        </w:rPr>
      </w:pPr>
      <w:r>
        <w:rPr>
          <w:rFonts w:hint="eastAsia" w:ascii="宋体" w:hAnsi="宋体"/>
          <w:color w:val="auto"/>
          <w:sz w:val="24"/>
        </w:rPr>
        <w:t>以上复印件均必须加盖单位公章（红印），否则视为无效。</w:t>
      </w:r>
    </w:p>
    <w:p>
      <w:pPr>
        <w:spacing w:line="480" w:lineRule="exact"/>
        <w:ind w:firstLine="31680" w:firstLineChars="200"/>
        <w:jc w:val="left"/>
        <w:rPr>
          <w:rFonts w:ascii="宋体"/>
          <w:bCs/>
          <w:color w:val="auto"/>
          <w:sz w:val="24"/>
        </w:rPr>
      </w:pPr>
      <w:r>
        <w:rPr>
          <w:rFonts w:hint="eastAsia" w:ascii="宋体" w:hAnsi="宋体"/>
          <w:bCs/>
          <w:color w:val="auto"/>
          <w:sz w:val="24"/>
        </w:rPr>
        <w:t>第四部分：业绩</w:t>
      </w:r>
    </w:p>
    <w:p>
      <w:pPr>
        <w:spacing w:line="480" w:lineRule="exact"/>
        <w:ind w:firstLine="31680" w:firstLineChars="200"/>
        <w:jc w:val="lef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）企业获奖证书复印件。</w:t>
      </w:r>
    </w:p>
    <w:p>
      <w:pPr>
        <w:tabs>
          <w:tab w:val="left" w:pos="836"/>
        </w:tabs>
        <w:spacing w:line="480" w:lineRule="exact"/>
        <w:ind w:firstLine="31680" w:firstLineChars="200"/>
        <w:rPr>
          <w:rFonts w:ascii="宋体"/>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投标人的同类</w:t>
      </w:r>
      <w:r>
        <w:rPr>
          <w:rFonts w:hint="eastAsia" w:ascii="宋体" w:hAnsi="宋体"/>
          <w:color w:val="auto"/>
          <w:sz w:val="24"/>
          <w:lang w:eastAsia="zh-CN"/>
        </w:rPr>
        <w:t>木门</w:t>
      </w:r>
      <w:r>
        <w:rPr>
          <w:rFonts w:hint="eastAsia" w:ascii="宋体" w:hAnsi="宋体"/>
          <w:color w:val="auto"/>
          <w:sz w:val="24"/>
        </w:rPr>
        <w:t>供货业绩（提供近</w:t>
      </w:r>
      <w:r>
        <w:rPr>
          <w:rFonts w:hint="eastAsia" w:ascii="宋体" w:hAnsi="宋体"/>
          <w:color w:val="auto"/>
          <w:sz w:val="24"/>
          <w:lang w:val="en-US" w:eastAsia="zh-CN"/>
        </w:rPr>
        <w:t>2</w:t>
      </w:r>
      <w:r>
        <w:rPr>
          <w:rFonts w:hint="eastAsia" w:ascii="宋体" w:hAnsi="宋体"/>
          <w:color w:val="auto"/>
          <w:sz w:val="24"/>
        </w:rPr>
        <w:t>年内的中标通知书、合同原件最多</w:t>
      </w:r>
      <w:r>
        <w:rPr>
          <w:rFonts w:ascii="宋体" w:hAnsi="宋体"/>
          <w:color w:val="auto"/>
          <w:sz w:val="24"/>
        </w:rPr>
        <w:t>5</w:t>
      </w:r>
      <w:r>
        <w:rPr>
          <w:rFonts w:hint="eastAsia" w:ascii="宋体" w:hAnsi="宋体"/>
          <w:color w:val="auto"/>
          <w:sz w:val="24"/>
        </w:rPr>
        <w:t>份）</w:t>
      </w:r>
      <w:r>
        <w:rPr>
          <w:rFonts w:hint="eastAsia" w:ascii="宋体" w:hAnsi="宋体"/>
          <w:bCs/>
          <w:color w:val="auto"/>
          <w:sz w:val="24"/>
        </w:rPr>
        <w:t>（格式</w:t>
      </w:r>
      <w:r>
        <w:rPr>
          <w:rFonts w:ascii="宋体" w:hAnsi="宋体"/>
          <w:bCs/>
          <w:color w:val="auto"/>
          <w:sz w:val="24"/>
        </w:rPr>
        <w:t>5</w:t>
      </w:r>
      <w:r>
        <w:rPr>
          <w:rFonts w:hint="eastAsia" w:ascii="宋体" w:hAnsi="宋体"/>
          <w:bCs/>
          <w:color w:val="auto"/>
          <w:sz w:val="24"/>
        </w:rPr>
        <w:t>）。</w:t>
      </w:r>
    </w:p>
    <w:p>
      <w:pPr>
        <w:tabs>
          <w:tab w:val="left" w:pos="1080"/>
        </w:tabs>
        <w:spacing w:line="480" w:lineRule="exact"/>
        <w:ind w:firstLine="482"/>
        <w:rPr>
          <w:rFonts w:ascii="宋体"/>
          <w:b/>
          <w:color w:val="auto"/>
          <w:sz w:val="24"/>
        </w:rPr>
      </w:pPr>
      <w:r>
        <w:rPr>
          <w:rFonts w:hint="eastAsia" w:ascii="宋体" w:hAnsi="宋体"/>
          <w:b/>
          <w:color w:val="auto"/>
          <w:sz w:val="24"/>
        </w:rPr>
        <w:t>技术部分</w:t>
      </w:r>
    </w:p>
    <w:p>
      <w:pPr>
        <w:tabs>
          <w:tab w:val="left" w:pos="836"/>
        </w:tabs>
        <w:spacing w:line="480" w:lineRule="exact"/>
        <w:ind w:firstLine="31680" w:firstLineChars="200"/>
        <w:rPr>
          <w:rFonts w:ascii="宋体"/>
          <w:bCs/>
          <w:color w:val="auto"/>
          <w:sz w:val="24"/>
        </w:rPr>
      </w:pPr>
      <w:r>
        <w:rPr>
          <w:rFonts w:hint="eastAsia" w:ascii="宋体" w:hAnsi="宋体"/>
          <w:bCs/>
          <w:color w:val="auto"/>
          <w:sz w:val="24"/>
        </w:rPr>
        <w:t>第五部分：</w:t>
      </w:r>
      <w:r>
        <w:rPr>
          <w:rFonts w:hint="eastAsia" w:ascii="宋体" w:hAnsi="宋体"/>
          <w:bCs/>
          <w:color w:val="auto"/>
          <w:sz w:val="24"/>
          <w:lang w:eastAsia="zh-CN"/>
        </w:rPr>
        <w:t>木门</w:t>
      </w:r>
      <w:r>
        <w:rPr>
          <w:rFonts w:hint="eastAsia" w:ascii="宋体" w:hAnsi="宋体"/>
          <w:bCs/>
          <w:color w:val="auto"/>
          <w:sz w:val="24"/>
        </w:rPr>
        <w:t>说明</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）供货范围说明和系统性能论述</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bCs/>
          <w:color w:val="auto"/>
          <w:sz w:val="24"/>
          <w:lang w:eastAsia="zh-CN"/>
        </w:rPr>
        <w:t>木门</w:t>
      </w:r>
      <w:r>
        <w:rPr>
          <w:rFonts w:hint="eastAsia" w:ascii="宋体" w:hAnsi="宋体"/>
          <w:bCs/>
          <w:color w:val="auto"/>
          <w:sz w:val="24"/>
        </w:rPr>
        <w:t>描述一览表（附件</w:t>
      </w:r>
      <w:r>
        <w:rPr>
          <w:rFonts w:ascii="宋体" w:hAnsi="宋体"/>
          <w:bCs/>
          <w:color w:val="auto"/>
          <w:sz w:val="24"/>
        </w:rPr>
        <w:t>4</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）技术条款偏离表（附件</w:t>
      </w:r>
      <w:r>
        <w:rPr>
          <w:rFonts w:ascii="宋体" w:hAnsi="宋体"/>
          <w:bCs/>
          <w:color w:val="auto"/>
          <w:sz w:val="24"/>
        </w:rPr>
        <w:t>7</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）交货进度计划表。</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w:t>
      </w:r>
      <w:r>
        <w:rPr>
          <w:rFonts w:hint="eastAsia" w:ascii="宋体" w:hAnsi="宋体"/>
          <w:bCs/>
          <w:color w:val="auto"/>
          <w:sz w:val="24"/>
          <w:lang w:eastAsia="zh-CN"/>
        </w:rPr>
        <w:t>木门</w:t>
      </w:r>
      <w:r>
        <w:rPr>
          <w:rFonts w:hint="eastAsia" w:ascii="宋体" w:hAnsi="宋体"/>
          <w:bCs/>
          <w:color w:val="auto"/>
          <w:sz w:val="24"/>
        </w:rPr>
        <w:t>的详细技术说明书和使用说明书。</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）国家授权部门出具的产</w:t>
      </w:r>
      <w:r>
        <w:rPr>
          <w:rFonts w:hint="eastAsia" w:ascii="宋体" w:hAnsi="宋体"/>
          <w:bCs/>
          <w:color w:val="auto"/>
          <w:sz w:val="24"/>
        </w:rPr>
        <w:t>品质量检测报告</w:t>
      </w:r>
      <w:r>
        <w:rPr>
          <w:rFonts w:hint="eastAsia" w:ascii="宋体" w:hAnsi="宋体"/>
          <w:bCs/>
          <w:color w:val="auto"/>
          <w:sz w:val="24"/>
        </w:rPr>
        <w:t>。</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7</w:t>
      </w:r>
      <w:r>
        <w:rPr>
          <w:rFonts w:hint="eastAsia" w:ascii="宋体" w:hAnsi="宋体"/>
          <w:bCs/>
          <w:color w:val="auto"/>
          <w:sz w:val="24"/>
        </w:rPr>
        <w:t>）</w:t>
      </w:r>
      <w:r>
        <w:rPr>
          <w:rFonts w:hint="eastAsia" w:ascii="宋体" w:hAnsi="宋体"/>
          <w:bCs/>
          <w:color w:val="auto"/>
          <w:sz w:val="24"/>
          <w:lang w:eastAsia="zh-CN"/>
        </w:rPr>
        <w:t>木门</w:t>
      </w:r>
      <w:r>
        <w:rPr>
          <w:rFonts w:hint="eastAsia" w:ascii="宋体" w:hAnsi="宋体"/>
          <w:bCs/>
          <w:color w:val="auto"/>
          <w:sz w:val="24"/>
        </w:rPr>
        <w:t>质量的承诺、质量保证体系及质量保证措施。</w:t>
      </w:r>
    </w:p>
    <w:p>
      <w:pPr>
        <w:spacing w:line="480" w:lineRule="exact"/>
        <w:ind w:firstLine="31680" w:firstLineChars="200"/>
        <w:rPr>
          <w:rFonts w:ascii="宋体"/>
          <w:bCs/>
          <w:color w:val="auto"/>
          <w:sz w:val="24"/>
        </w:rPr>
      </w:pPr>
      <w:r>
        <w:rPr>
          <w:rFonts w:hint="eastAsia" w:ascii="黑体" w:hAnsi="宋体" w:eastAsia="黑体"/>
          <w:bCs/>
          <w:color w:val="auto"/>
          <w:sz w:val="24"/>
        </w:rPr>
        <w:t>（</w:t>
      </w:r>
      <w:r>
        <w:rPr>
          <w:rFonts w:ascii="黑体" w:hAnsi="宋体" w:eastAsia="黑体"/>
          <w:bCs/>
          <w:color w:val="auto"/>
          <w:sz w:val="24"/>
        </w:rPr>
        <w:t>8</w:t>
      </w:r>
      <w:r>
        <w:rPr>
          <w:rFonts w:hint="eastAsia" w:ascii="黑体" w:hAnsi="宋体" w:eastAsia="黑体"/>
          <w:bCs/>
          <w:color w:val="auto"/>
          <w:sz w:val="24"/>
        </w:rPr>
        <w:t>）</w:t>
      </w:r>
      <w:r>
        <w:rPr>
          <w:rFonts w:hint="eastAsia" w:ascii="宋体" w:hAnsi="宋体"/>
          <w:bCs/>
          <w:color w:val="auto"/>
          <w:sz w:val="24"/>
        </w:rPr>
        <w:t>投标人的其他技术资料。</w:t>
      </w:r>
    </w:p>
    <w:p>
      <w:pPr>
        <w:spacing w:line="480" w:lineRule="exact"/>
        <w:ind w:firstLine="31680" w:firstLineChars="200"/>
        <w:rPr>
          <w:rFonts w:ascii="宋体"/>
          <w:bCs/>
          <w:color w:val="auto"/>
          <w:sz w:val="24"/>
        </w:rPr>
      </w:pPr>
      <w:bookmarkStart w:id="5" w:name="_Hlt41465256"/>
      <w:bookmarkEnd w:id="5"/>
      <w:r>
        <w:rPr>
          <w:rFonts w:hint="eastAsia" w:ascii="宋体" w:hAnsi="宋体"/>
          <w:bCs/>
          <w:color w:val="auto"/>
          <w:sz w:val="24"/>
        </w:rPr>
        <w:t>第六部分：相关服务</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）现场安装、调试、试运行等技术服务的承诺、内容及措施。</w:t>
      </w:r>
    </w:p>
    <w:p>
      <w:pPr>
        <w:spacing w:line="480" w:lineRule="exact"/>
        <w:ind w:firstLine="31680" w:firstLineChars="200"/>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）售后服务的承诺、内容及措施（含免费保修期限的说明等）。</w:t>
      </w:r>
    </w:p>
    <w:p>
      <w:pPr>
        <w:pStyle w:val="23"/>
        <w:spacing w:line="480" w:lineRule="exact"/>
        <w:ind w:firstLine="31680"/>
        <w:rPr>
          <w:rFonts w:ascii="宋体"/>
          <w:bCs/>
          <w:color w:val="auto"/>
          <w:sz w:val="24"/>
        </w:rPr>
      </w:pPr>
      <w:r>
        <w:rPr>
          <w:rFonts w:hint="eastAsia" w:ascii="宋体" w:hAnsi="宋体"/>
          <w:bCs/>
          <w:color w:val="auto"/>
          <w:sz w:val="24"/>
        </w:rPr>
        <w:t>注：投标人必须将投标文件（正本和副本）中的有关文件按上述顺序排列装订成册，并在首页编制“投标文件目录”。</w:t>
      </w:r>
    </w:p>
    <w:p>
      <w:pPr>
        <w:spacing w:line="480" w:lineRule="exact"/>
        <w:ind w:firstLine="482"/>
        <w:rPr>
          <w:rFonts w:ascii="宋体"/>
          <w:bCs/>
          <w:color w:val="auto"/>
          <w:sz w:val="24"/>
        </w:rPr>
      </w:pPr>
      <w:r>
        <w:rPr>
          <w:rFonts w:ascii="宋体" w:hAnsi="宋体"/>
          <w:b/>
          <w:bCs/>
          <w:color w:val="auto"/>
          <w:sz w:val="24"/>
        </w:rPr>
        <w:t>3.2.2</w:t>
      </w:r>
      <w:r>
        <w:rPr>
          <w:rFonts w:hint="eastAsia" w:ascii="宋体" w:hAnsi="宋体"/>
          <w:bCs/>
          <w:color w:val="auto"/>
          <w:sz w:val="24"/>
        </w:rPr>
        <w:t>投标人应使用招标文件提供的格式，但表格可以按同样格式扩展。</w:t>
      </w:r>
    </w:p>
    <w:p>
      <w:pPr>
        <w:spacing w:line="480" w:lineRule="exact"/>
        <w:ind w:firstLine="482"/>
        <w:rPr>
          <w:rFonts w:ascii="宋体"/>
          <w:bCs/>
          <w:color w:val="auto"/>
          <w:sz w:val="24"/>
        </w:rPr>
      </w:pPr>
      <w:r>
        <w:rPr>
          <w:rFonts w:ascii="宋体" w:hAnsi="宋体"/>
          <w:b/>
          <w:bCs/>
          <w:color w:val="auto"/>
          <w:sz w:val="24"/>
        </w:rPr>
        <w:t>3.2.3</w:t>
      </w:r>
      <w:r>
        <w:rPr>
          <w:rFonts w:hint="eastAsia" w:ascii="宋体" w:hAnsi="宋体"/>
          <w:bCs/>
          <w:color w:val="auto"/>
          <w:sz w:val="24"/>
        </w:rPr>
        <w:t>投标人应认真审阅招标文件中所有的投标须知、合同条款、技术规格及要求、规定格式。如果投标人编制的投标文件，实质上不响应招标文件要求，其投标文件将被拒绝。</w:t>
      </w:r>
    </w:p>
    <w:p>
      <w:pPr>
        <w:tabs>
          <w:tab w:val="left" w:pos="836"/>
        </w:tabs>
        <w:spacing w:line="480" w:lineRule="exact"/>
        <w:rPr>
          <w:rFonts w:ascii="宋体"/>
          <w:b/>
          <w:color w:val="auto"/>
          <w:sz w:val="24"/>
        </w:rPr>
      </w:pPr>
      <w:r>
        <w:rPr>
          <w:rFonts w:ascii="宋体" w:hAnsi="宋体"/>
          <w:b/>
          <w:color w:val="auto"/>
          <w:sz w:val="24"/>
        </w:rPr>
        <w:t xml:space="preserve">3.3 </w:t>
      </w:r>
      <w:r>
        <w:rPr>
          <w:rFonts w:hint="eastAsia" w:ascii="宋体" w:hAnsi="宋体"/>
          <w:b/>
          <w:color w:val="auto"/>
          <w:sz w:val="24"/>
        </w:rPr>
        <w:t>投标报价说明</w:t>
      </w:r>
    </w:p>
    <w:p>
      <w:pPr>
        <w:spacing w:line="360" w:lineRule="auto"/>
        <w:ind w:firstLine="31680" w:firstLineChars="192"/>
        <w:rPr>
          <w:rFonts w:ascii="宋体"/>
          <w:bCs/>
          <w:color w:val="auto"/>
          <w:sz w:val="24"/>
        </w:rPr>
      </w:pPr>
      <w:r>
        <w:rPr>
          <w:rFonts w:ascii="宋体" w:hAnsi="宋体"/>
          <w:b/>
          <w:bCs/>
          <w:color w:val="auto"/>
          <w:sz w:val="24"/>
        </w:rPr>
        <w:t>3.3.1</w:t>
      </w:r>
      <w:r>
        <w:rPr>
          <w:rFonts w:hint="eastAsia" w:ascii="宋体" w:hAnsi="宋体"/>
          <w:bCs/>
          <w:color w:val="auto"/>
          <w:sz w:val="24"/>
        </w:rPr>
        <w:t>投标人应按招标人指定的材料及本文件要求报价，但在任何情况下不限制招标人以任何条款签订合同的权利。</w:t>
      </w:r>
    </w:p>
    <w:p>
      <w:pPr>
        <w:spacing w:line="480" w:lineRule="exact"/>
        <w:ind w:firstLine="31680" w:firstLineChars="200"/>
        <w:jc w:val="left"/>
        <w:rPr>
          <w:rFonts w:ascii="宋体"/>
          <w:bCs/>
          <w:color w:val="auto"/>
          <w:sz w:val="24"/>
        </w:rPr>
      </w:pPr>
      <w:r>
        <w:rPr>
          <w:rFonts w:ascii="宋体" w:hAnsi="宋体"/>
          <w:b/>
          <w:bCs/>
          <w:color w:val="auto"/>
          <w:sz w:val="24"/>
        </w:rPr>
        <w:t>3.3.2</w:t>
      </w:r>
      <w:r>
        <w:rPr>
          <w:rFonts w:hint="eastAsia" w:ascii="宋体" w:hAnsi="宋体"/>
          <w:bCs/>
          <w:color w:val="auto"/>
          <w:sz w:val="24"/>
        </w:rPr>
        <w:t>投标人应按招标文件所提供的“投标报价表”格式报价，在投标报价表中准确标明所供型材、配件及成品</w:t>
      </w:r>
      <w:r>
        <w:rPr>
          <w:rFonts w:hint="eastAsia" w:ascii="宋体" w:hAnsi="宋体"/>
          <w:bCs/>
          <w:color w:val="auto"/>
          <w:sz w:val="24"/>
          <w:lang w:eastAsia="zh-CN"/>
        </w:rPr>
        <w:t>木门</w:t>
      </w:r>
      <w:r>
        <w:rPr>
          <w:rFonts w:hint="eastAsia" w:ascii="宋体" w:hAnsi="宋体"/>
          <w:bCs/>
          <w:color w:val="auto"/>
          <w:sz w:val="24"/>
        </w:rPr>
        <w:t>的单价、合计价和总报价。</w:t>
      </w:r>
      <w:r>
        <w:rPr>
          <w:rFonts w:hint="eastAsia" w:ascii="宋体" w:hAnsi="宋体"/>
          <w:color w:val="auto"/>
          <w:sz w:val="24"/>
        </w:rPr>
        <w:t>投标报价应包括招标文件所确定的招标范围内的全部内容，以及为完成上述内容所需的全部费用。</w:t>
      </w:r>
      <w:r>
        <w:rPr>
          <w:rFonts w:hint="eastAsia" w:ascii="宋体" w:hAnsi="宋体"/>
          <w:bCs/>
          <w:color w:val="auto"/>
          <w:sz w:val="24"/>
        </w:rPr>
        <w:t>所报单价、合计价和总价应为包含本合同范围内工程所需的</w:t>
      </w:r>
      <w:r>
        <w:rPr>
          <w:rFonts w:hint="eastAsia" w:ascii="宋体" w:hAnsi="宋体"/>
          <w:bCs/>
          <w:color w:val="auto"/>
          <w:sz w:val="24"/>
          <w:lang w:eastAsia="zh-CN"/>
        </w:rPr>
        <w:t>木门</w:t>
      </w:r>
      <w:r>
        <w:rPr>
          <w:rFonts w:hint="eastAsia" w:ascii="宋体" w:hAnsi="宋体"/>
          <w:bCs/>
          <w:color w:val="auto"/>
          <w:sz w:val="24"/>
        </w:rPr>
        <w:t>设计、制造；专利；符合运输的包装；运输到交货地卸车；保修及售后服务等以及各种保险费用、税金及合同包含的所有风险、责任等各项应有费用的全部价格。如果报价中有缺项，应视为漏报项价格已分摊在其它项目中。如果所报总价不完整，只是部分报价，招标人有权拒绝对该投标文件进行评价。</w:t>
      </w:r>
    </w:p>
    <w:p>
      <w:pPr>
        <w:spacing w:line="480" w:lineRule="exact"/>
        <w:ind w:firstLine="31680" w:firstLineChars="200"/>
        <w:jc w:val="left"/>
        <w:rPr>
          <w:rFonts w:ascii="宋体"/>
          <w:bCs/>
          <w:color w:val="auto"/>
          <w:sz w:val="24"/>
        </w:rPr>
      </w:pPr>
      <w:r>
        <w:rPr>
          <w:rFonts w:ascii="宋体" w:hAnsi="宋体"/>
          <w:b/>
          <w:color w:val="auto"/>
          <w:sz w:val="24"/>
        </w:rPr>
        <w:t>3.3.3</w:t>
      </w:r>
      <w:r>
        <w:rPr>
          <w:rFonts w:hint="eastAsia" w:ascii="宋体" w:hAnsi="宋体"/>
          <w:color w:val="auto"/>
          <w:sz w:val="24"/>
        </w:rPr>
        <w:t>如投标报价表中报价内容不足，投标人可在该表空余栏中填写。“投标书”、“</w:t>
      </w:r>
      <w:r>
        <w:rPr>
          <w:rFonts w:hint="eastAsia" w:ascii="宋体" w:hAnsi="宋体"/>
          <w:color w:val="auto"/>
          <w:sz w:val="24"/>
        </w:rPr>
        <w:t>唱标单”中的总价</w:t>
      </w:r>
      <w:r>
        <w:rPr>
          <w:rFonts w:hint="eastAsia" w:ascii="宋体" w:hAnsi="宋体"/>
          <w:color w:val="auto"/>
          <w:sz w:val="24"/>
        </w:rPr>
        <w:t>须与“报价汇总表”中的总价一致。“报价汇总表”的总价须包含了投标人对整个采购范围的全部报价。投标报价表内填写的单价、合价和总报价均应被视为满足招标文件中合同条款及技术要求内所述的所有有关条文的报价，所有</w:t>
      </w:r>
      <w:r>
        <w:rPr>
          <w:rFonts w:hint="eastAsia" w:ascii="宋体" w:hAnsi="宋体"/>
          <w:color w:val="auto"/>
          <w:sz w:val="24"/>
          <w:lang w:eastAsia="zh-CN"/>
        </w:rPr>
        <w:t>木门</w:t>
      </w:r>
      <w:r>
        <w:rPr>
          <w:rFonts w:hint="eastAsia" w:ascii="宋体" w:hAnsi="宋体"/>
          <w:color w:val="auto"/>
          <w:sz w:val="24"/>
        </w:rPr>
        <w:t>或工程范围必须按技术要求、招标文件等为准，任何投标时估算错误或漏项的风险一律由投标人承担。同本条款不一致的投标文件将被拒绝。</w:t>
      </w:r>
    </w:p>
    <w:p>
      <w:pPr>
        <w:spacing w:line="480" w:lineRule="exact"/>
        <w:ind w:firstLine="31680" w:firstLineChars="200"/>
        <w:jc w:val="left"/>
        <w:rPr>
          <w:rFonts w:ascii="宋体"/>
          <w:color w:val="auto"/>
          <w:sz w:val="24"/>
        </w:rPr>
      </w:pPr>
      <w:r>
        <w:rPr>
          <w:rFonts w:ascii="宋体" w:hAnsi="宋体"/>
          <w:b/>
          <w:color w:val="auto"/>
          <w:sz w:val="24"/>
        </w:rPr>
        <w:t>3.3.4</w:t>
      </w:r>
      <w:r>
        <w:rPr>
          <w:rFonts w:hint="eastAsia" w:ascii="宋体" w:hAnsi="宋体"/>
          <w:color w:val="auto"/>
          <w:sz w:val="24"/>
        </w:rPr>
        <w:t>投标人免费提供的项目，应先填写该项目的实际价格，并注明免费。此项不计入总价或合计价。</w:t>
      </w:r>
    </w:p>
    <w:p>
      <w:pPr>
        <w:spacing w:line="480" w:lineRule="exact"/>
        <w:ind w:firstLine="31680" w:firstLineChars="200"/>
        <w:jc w:val="left"/>
        <w:rPr>
          <w:rFonts w:ascii="宋体"/>
          <w:color w:val="auto"/>
          <w:sz w:val="24"/>
        </w:rPr>
      </w:pPr>
      <w:r>
        <w:rPr>
          <w:rFonts w:ascii="宋体" w:hAnsi="宋体"/>
          <w:b/>
          <w:color w:val="auto"/>
          <w:sz w:val="24"/>
        </w:rPr>
        <w:t>3.3.5</w:t>
      </w:r>
      <w:r>
        <w:rPr>
          <w:rFonts w:hint="eastAsia" w:ascii="宋体" w:hAnsi="宋体"/>
          <w:color w:val="auto"/>
          <w:sz w:val="24"/>
        </w:rPr>
        <w:t>投标人应报出其所能承受的最低的合理价格。投标人应保证投标书中所报出的价格，在排除各种差异因素后，不超出正常国内市场价格。任何对本保证的违背，将使招标人有权终止合同或要求归还所付的超支价款。</w:t>
      </w:r>
    </w:p>
    <w:p>
      <w:pPr>
        <w:spacing w:line="480" w:lineRule="exact"/>
        <w:ind w:firstLine="31680" w:firstLineChars="200"/>
        <w:jc w:val="left"/>
        <w:rPr>
          <w:rFonts w:ascii="宋体"/>
          <w:b/>
          <w:color w:val="auto"/>
          <w:sz w:val="24"/>
        </w:rPr>
      </w:pPr>
      <w:r>
        <w:rPr>
          <w:rFonts w:ascii="宋体" w:hAnsi="宋体"/>
          <w:b/>
          <w:color w:val="auto"/>
          <w:sz w:val="24"/>
        </w:rPr>
        <w:t>3.3.6</w:t>
      </w:r>
      <w:r>
        <w:rPr>
          <w:rFonts w:hint="eastAsia" w:ascii="宋体" w:hAnsi="宋体"/>
          <w:b/>
          <w:color w:val="auto"/>
          <w:sz w:val="24"/>
          <w:u w:val="single"/>
        </w:rPr>
        <w:t>中标单位施工过程中的水电费挂表计量并支付费用</w:t>
      </w:r>
      <w:r>
        <w:rPr>
          <w:rFonts w:hint="eastAsia" w:ascii="宋体" w:hAnsi="宋体"/>
          <w:b/>
          <w:color w:val="auto"/>
          <w:sz w:val="24"/>
        </w:rPr>
        <w:t>。</w:t>
      </w:r>
    </w:p>
    <w:p>
      <w:pPr>
        <w:spacing w:line="480" w:lineRule="exact"/>
        <w:ind w:firstLine="31680" w:firstLineChars="200"/>
        <w:jc w:val="left"/>
        <w:rPr>
          <w:rFonts w:ascii="宋体"/>
          <w:color w:val="auto"/>
          <w:sz w:val="24"/>
        </w:rPr>
      </w:pPr>
      <w:r>
        <w:rPr>
          <w:rFonts w:ascii="宋体" w:hAnsi="宋体"/>
          <w:b/>
          <w:color w:val="auto"/>
          <w:sz w:val="24"/>
        </w:rPr>
        <w:t>3.3.7</w:t>
      </w:r>
      <w:r>
        <w:rPr>
          <w:rFonts w:hint="eastAsia" w:ascii="宋体" w:hAnsi="宋体"/>
          <w:color w:val="auto"/>
          <w:sz w:val="24"/>
        </w:rPr>
        <w:t>投标人对于每一项产品的报价只能报出一个最终不变的价格。同本条款不一致的投标文件将被作废。</w:t>
      </w:r>
    </w:p>
    <w:p>
      <w:pPr>
        <w:spacing w:line="480" w:lineRule="exact"/>
        <w:ind w:firstLine="31680" w:firstLineChars="200"/>
        <w:jc w:val="left"/>
        <w:rPr>
          <w:rFonts w:ascii="宋体"/>
          <w:bCs/>
          <w:color w:val="auto"/>
          <w:sz w:val="24"/>
        </w:rPr>
      </w:pPr>
      <w:r>
        <w:rPr>
          <w:rFonts w:ascii="宋体" w:hAnsi="宋体"/>
          <w:b/>
          <w:color w:val="auto"/>
          <w:sz w:val="24"/>
        </w:rPr>
        <w:t>3.3.8</w:t>
      </w:r>
      <w:r>
        <w:rPr>
          <w:rFonts w:hint="eastAsia" w:ascii="宋体" w:hAnsi="宋体"/>
          <w:bCs/>
          <w:color w:val="auto"/>
          <w:sz w:val="24"/>
        </w:rPr>
        <w:t>投标人所填写的各种单价、合价等在合同实施期间不因市场和政策性调价等变化因素而变动。</w:t>
      </w:r>
    </w:p>
    <w:p>
      <w:pPr>
        <w:spacing w:line="480" w:lineRule="exact"/>
        <w:ind w:firstLine="31680" w:firstLineChars="200"/>
        <w:jc w:val="left"/>
        <w:rPr>
          <w:rFonts w:ascii="宋体"/>
          <w:color w:val="auto"/>
          <w:sz w:val="24"/>
        </w:rPr>
      </w:pPr>
      <w:r>
        <w:rPr>
          <w:rFonts w:ascii="宋体" w:hAnsi="宋体"/>
          <w:b/>
          <w:bCs/>
          <w:color w:val="auto"/>
          <w:sz w:val="24"/>
        </w:rPr>
        <w:t>3.3.9</w:t>
      </w:r>
      <w:r>
        <w:rPr>
          <w:rFonts w:hint="eastAsia" w:ascii="宋体" w:hAnsi="宋体"/>
          <w:bCs/>
          <w:color w:val="auto"/>
          <w:sz w:val="24"/>
        </w:rPr>
        <w:t>投标人对</w:t>
      </w:r>
      <w:r>
        <w:rPr>
          <w:rFonts w:hint="eastAsia" w:ascii="宋体" w:hAnsi="宋体"/>
          <w:bCs/>
          <w:color w:val="auto"/>
          <w:sz w:val="24"/>
          <w:lang w:eastAsia="zh-CN"/>
        </w:rPr>
        <w:t>木门</w:t>
      </w:r>
      <w:r>
        <w:rPr>
          <w:rFonts w:hint="eastAsia" w:ascii="宋体" w:hAnsi="宋体"/>
          <w:bCs/>
          <w:color w:val="auto"/>
          <w:sz w:val="24"/>
        </w:rPr>
        <w:t>理解错误，或有计量漏项，招标人将视为投标人已将理解错误和漏项内容已涵盖在投标总价内容之中，在工程量决算时，将不在计算该部分内容。</w:t>
      </w:r>
    </w:p>
    <w:p>
      <w:pPr>
        <w:spacing w:line="480" w:lineRule="exact"/>
        <w:ind w:firstLine="447"/>
        <w:rPr>
          <w:rFonts w:ascii="宋体"/>
          <w:bCs/>
          <w:color w:val="auto"/>
          <w:sz w:val="24"/>
        </w:rPr>
      </w:pPr>
      <w:r>
        <w:rPr>
          <w:rFonts w:ascii="宋体" w:hAnsi="宋体"/>
          <w:b/>
          <w:bCs/>
          <w:color w:val="auto"/>
          <w:sz w:val="24"/>
        </w:rPr>
        <w:t>3.3.1</w:t>
      </w:r>
      <w:r>
        <w:rPr>
          <w:rFonts w:ascii="宋体"/>
          <w:b/>
          <w:bCs/>
          <w:color w:val="auto"/>
          <w:sz w:val="24"/>
        </w:rPr>
        <w:t>0</w:t>
      </w:r>
      <w:r>
        <w:rPr>
          <w:rFonts w:hint="eastAsia" w:ascii="宋体" w:hAnsi="宋体"/>
          <w:bCs/>
          <w:color w:val="auto"/>
          <w:sz w:val="24"/>
        </w:rPr>
        <w:t>投标货币，投标报价中的单价、合价和总报价全部采用人民币表示。</w:t>
      </w:r>
    </w:p>
    <w:p>
      <w:pPr>
        <w:spacing w:line="360" w:lineRule="auto"/>
        <w:ind w:right="31680" w:rightChars="-156" w:firstLine="31680" w:firstLineChars="192"/>
        <w:rPr>
          <w:rFonts w:ascii="宋体"/>
          <w:color w:val="auto"/>
          <w:sz w:val="24"/>
        </w:rPr>
      </w:pPr>
      <w:r>
        <w:rPr>
          <w:rFonts w:ascii="宋体" w:hAnsi="宋体"/>
          <w:b/>
          <w:bCs/>
          <w:color w:val="auto"/>
          <w:sz w:val="24"/>
        </w:rPr>
        <w:t>3.3.11</w:t>
      </w:r>
      <w:r>
        <w:rPr>
          <w:rFonts w:hint="eastAsia" w:ascii="宋体" w:hAnsi="宋体"/>
          <w:bCs/>
          <w:color w:val="auto"/>
          <w:sz w:val="24"/>
        </w:rPr>
        <w:t>投标人的投标报价按招标人提供的清单分别报出每个单项的单价和总价，同时报出工程总量的合计总价。</w:t>
      </w:r>
      <w:r>
        <w:rPr>
          <w:rFonts w:hint="eastAsia" w:ascii="宋体" w:hAnsi="宋体"/>
          <w:color w:val="auto"/>
          <w:sz w:val="24"/>
        </w:rPr>
        <w:t>投标人的报价应包括产品及其他所涉及的有关项目费用进行报价，包括：供货、运输（包括产品卸车、堆放到招标人指定地点）、配合安装单位进行指导和服务、以及税金（需开具正式税票）和其它应缴的费用等。投标报价为最终报价。</w:t>
      </w:r>
    </w:p>
    <w:p>
      <w:pPr>
        <w:spacing w:line="360" w:lineRule="auto"/>
        <w:ind w:right="31680" w:rightChars="-156" w:firstLine="31680" w:firstLineChars="192"/>
        <w:rPr>
          <w:rFonts w:ascii="宋体"/>
          <w:bCs/>
          <w:color w:val="auto"/>
          <w:sz w:val="24"/>
        </w:rPr>
      </w:pPr>
      <w:r>
        <w:rPr>
          <w:rFonts w:ascii="宋体" w:hAnsi="宋体"/>
          <w:b/>
          <w:bCs/>
          <w:color w:val="auto"/>
          <w:sz w:val="24"/>
        </w:rPr>
        <w:t>3.3.12</w:t>
      </w:r>
      <w:r>
        <w:rPr>
          <w:rFonts w:hint="eastAsia" w:ascii="宋体" w:hAnsi="宋体"/>
          <w:bCs/>
          <w:color w:val="auto"/>
          <w:sz w:val="24"/>
        </w:rPr>
        <w:t>分项分类报价，单价与总价不符时，以单价为准</w:t>
      </w:r>
      <w:r>
        <w:rPr>
          <w:rFonts w:hint="eastAsia" w:ascii="宋体" w:hAnsi="宋体"/>
          <w:color w:val="auto"/>
          <w:sz w:val="24"/>
        </w:rPr>
        <w:t>。</w:t>
      </w:r>
    </w:p>
    <w:p>
      <w:pPr>
        <w:snapToGrid w:val="0"/>
        <w:spacing w:line="480" w:lineRule="exact"/>
        <w:ind w:firstLine="482"/>
        <w:rPr>
          <w:rFonts w:ascii="宋体"/>
          <w:bCs/>
          <w:color w:val="auto"/>
          <w:sz w:val="24"/>
        </w:rPr>
      </w:pPr>
      <w:r>
        <w:rPr>
          <w:rFonts w:ascii="宋体" w:hAnsi="宋体"/>
          <w:b/>
          <w:bCs/>
          <w:color w:val="auto"/>
          <w:sz w:val="24"/>
        </w:rPr>
        <w:t>3.3.13</w:t>
      </w:r>
      <w:r>
        <w:rPr>
          <w:rFonts w:hint="eastAsia" w:ascii="宋体" w:hAnsi="宋体"/>
          <w:bCs/>
          <w:color w:val="auto"/>
          <w:sz w:val="24"/>
        </w:rPr>
        <w:t>投标报价中的总价不作为最终的结算依据。工程量的最终结算以实际发生的工程量进行结算。</w:t>
      </w:r>
    </w:p>
    <w:p>
      <w:pPr>
        <w:spacing w:line="480" w:lineRule="exact"/>
        <w:jc w:val="left"/>
        <w:rPr>
          <w:rFonts w:ascii="宋体"/>
          <w:b/>
          <w:color w:val="auto"/>
          <w:sz w:val="24"/>
        </w:rPr>
      </w:pPr>
      <w:r>
        <w:rPr>
          <w:rFonts w:ascii="宋体" w:hAnsi="宋体"/>
          <w:b/>
          <w:color w:val="auto"/>
          <w:sz w:val="24"/>
        </w:rPr>
        <w:t xml:space="preserve">3.4 </w:t>
      </w:r>
      <w:r>
        <w:rPr>
          <w:rFonts w:hint="eastAsia" w:ascii="宋体" w:hAnsi="宋体"/>
          <w:b/>
          <w:color w:val="auto"/>
          <w:sz w:val="24"/>
        </w:rPr>
        <w:t>投标保证金</w:t>
      </w:r>
    </w:p>
    <w:p>
      <w:pPr>
        <w:spacing w:line="480" w:lineRule="exact"/>
        <w:ind w:firstLine="482"/>
        <w:jc w:val="left"/>
        <w:rPr>
          <w:rFonts w:ascii="宋体"/>
          <w:bCs/>
          <w:color w:val="auto"/>
          <w:sz w:val="24"/>
        </w:rPr>
      </w:pPr>
      <w:r>
        <w:rPr>
          <w:rFonts w:ascii="宋体" w:hAnsi="宋体"/>
          <w:b/>
          <w:bCs/>
          <w:color w:val="auto"/>
          <w:sz w:val="24"/>
        </w:rPr>
        <w:t>3.4.1</w:t>
      </w:r>
      <w:r>
        <w:rPr>
          <w:rFonts w:hint="eastAsia" w:ascii="宋体" w:hAnsi="宋体"/>
          <w:bCs/>
          <w:color w:val="auto"/>
          <w:sz w:val="24"/>
        </w:rPr>
        <w:t>投标人应提交不少于前附表第</w:t>
      </w:r>
      <w:r>
        <w:rPr>
          <w:rFonts w:ascii="宋体" w:hAnsi="宋体"/>
          <w:bCs/>
          <w:color w:val="auto"/>
          <w:sz w:val="24"/>
        </w:rPr>
        <w:t>5</w:t>
      </w:r>
      <w:r>
        <w:rPr>
          <w:rFonts w:hint="eastAsia" w:ascii="宋体" w:hAnsi="宋体"/>
          <w:bCs/>
          <w:color w:val="auto"/>
          <w:sz w:val="24"/>
        </w:rPr>
        <w:t>项规定数额的投标保证金，作为其投标文件的一部分，投标保证金按前附表第</w:t>
      </w:r>
      <w:r>
        <w:rPr>
          <w:rFonts w:ascii="宋体" w:hAnsi="宋体"/>
          <w:bCs/>
          <w:color w:val="auto"/>
          <w:sz w:val="24"/>
        </w:rPr>
        <w:t>5</w:t>
      </w:r>
      <w:r>
        <w:rPr>
          <w:rFonts w:hint="eastAsia" w:ascii="宋体" w:hAnsi="宋体"/>
          <w:bCs/>
          <w:color w:val="auto"/>
          <w:sz w:val="24"/>
        </w:rPr>
        <w:t>项规定方式支付。</w:t>
      </w:r>
    </w:p>
    <w:p>
      <w:pPr>
        <w:pStyle w:val="13"/>
        <w:spacing w:line="480" w:lineRule="exact"/>
        <w:ind w:firstLine="482"/>
        <w:rPr>
          <w:rFonts w:hAnsi="宋体"/>
          <w:bCs/>
          <w:color w:val="auto"/>
          <w:sz w:val="24"/>
        </w:rPr>
      </w:pPr>
      <w:r>
        <w:rPr>
          <w:rFonts w:hAnsi="宋体"/>
          <w:b/>
          <w:bCs/>
          <w:color w:val="auto"/>
          <w:sz w:val="24"/>
        </w:rPr>
        <w:t>3.4.2</w:t>
      </w:r>
      <w:r>
        <w:rPr>
          <w:rFonts w:hint="eastAsia" w:hAnsi="宋体"/>
          <w:bCs/>
          <w:color w:val="auto"/>
          <w:sz w:val="24"/>
        </w:rPr>
        <w:t>对于未能按要求提交投标保证金的投标人，招标人将视为不响应投标而予以拒绝。</w:t>
      </w:r>
    </w:p>
    <w:p>
      <w:pPr>
        <w:pStyle w:val="13"/>
        <w:spacing w:line="480" w:lineRule="exact"/>
        <w:ind w:firstLine="482"/>
        <w:rPr>
          <w:rFonts w:hAnsi="宋体"/>
          <w:bCs/>
          <w:color w:val="auto"/>
          <w:sz w:val="24"/>
        </w:rPr>
      </w:pPr>
      <w:r>
        <w:rPr>
          <w:rFonts w:hAnsi="宋体"/>
          <w:b/>
          <w:bCs/>
          <w:color w:val="auto"/>
          <w:sz w:val="24"/>
        </w:rPr>
        <w:t>3.4.3</w:t>
      </w:r>
      <w:r>
        <w:rPr>
          <w:rFonts w:hint="eastAsia" w:hAnsi="宋体"/>
          <w:bCs/>
          <w:color w:val="auto"/>
          <w:sz w:val="24"/>
        </w:rPr>
        <w:t>未中标的投标人的投标保证金将在开标后当日退还（无息）。</w:t>
      </w:r>
    </w:p>
    <w:p>
      <w:pPr>
        <w:tabs>
          <w:tab w:val="left" w:pos="1095"/>
        </w:tabs>
        <w:spacing w:line="480" w:lineRule="exact"/>
        <w:ind w:firstLine="31680" w:firstLineChars="196"/>
        <w:rPr>
          <w:color w:val="auto"/>
          <w:sz w:val="24"/>
        </w:rPr>
      </w:pPr>
      <w:r>
        <w:rPr>
          <w:rFonts w:ascii="宋体" w:hAnsi="宋体"/>
          <w:b/>
          <w:bCs/>
          <w:color w:val="auto"/>
          <w:sz w:val="24"/>
          <w:szCs w:val="20"/>
        </w:rPr>
        <w:t>3.4.4</w:t>
      </w:r>
      <w:r>
        <w:rPr>
          <w:rFonts w:hint="eastAsia"/>
          <w:color w:val="auto"/>
          <w:sz w:val="24"/>
        </w:rPr>
        <w:t>投标单位出现下列情况，招标单位有权没收投标保证金。</w:t>
      </w:r>
    </w:p>
    <w:p>
      <w:pPr>
        <w:spacing w:line="480" w:lineRule="exact"/>
        <w:ind w:firstLine="31680" w:firstLineChars="200"/>
        <w:rPr>
          <w:color w:val="auto"/>
          <w:sz w:val="24"/>
        </w:rPr>
      </w:pPr>
      <w:r>
        <w:rPr>
          <w:color w:val="auto"/>
          <w:sz w:val="24"/>
        </w:rPr>
        <w:t>1</w:t>
      </w:r>
      <w:r>
        <w:rPr>
          <w:rFonts w:hint="eastAsia"/>
          <w:color w:val="auto"/>
          <w:sz w:val="24"/>
        </w:rPr>
        <w:t>）被取消中标资格的投标单位。</w:t>
      </w:r>
    </w:p>
    <w:p>
      <w:pPr>
        <w:pStyle w:val="13"/>
        <w:spacing w:line="480" w:lineRule="exact"/>
        <w:ind w:firstLine="482"/>
        <w:rPr>
          <w:color w:val="auto"/>
          <w:sz w:val="24"/>
        </w:rPr>
      </w:pPr>
      <w:r>
        <w:rPr>
          <w:color w:val="auto"/>
          <w:sz w:val="24"/>
        </w:rPr>
        <w:t>2</w:t>
      </w:r>
      <w:r>
        <w:rPr>
          <w:rFonts w:hint="eastAsia"/>
          <w:color w:val="auto"/>
          <w:sz w:val="24"/>
        </w:rPr>
        <w:t>）中标后无正当理由拒绝签订承包合同。</w:t>
      </w:r>
    </w:p>
    <w:p>
      <w:pPr>
        <w:tabs>
          <w:tab w:val="left" w:pos="525"/>
          <w:tab w:val="left" w:pos="1575"/>
        </w:tabs>
        <w:spacing w:line="480" w:lineRule="exact"/>
        <w:jc w:val="left"/>
        <w:rPr>
          <w:rFonts w:ascii="宋体"/>
          <w:b/>
          <w:color w:val="auto"/>
          <w:sz w:val="24"/>
        </w:rPr>
      </w:pPr>
      <w:r>
        <w:rPr>
          <w:rFonts w:ascii="宋体" w:hAnsi="宋体"/>
          <w:b/>
          <w:color w:val="auto"/>
          <w:sz w:val="24"/>
        </w:rPr>
        <w:t xml:space="preserve">3.5 </w:t>
      </w:r>
      <w:r>
        <w:rPr>
          <w:rFonts w:hint="eastAsia" w:ascii="宋体" w:hAnsi="宋体"/>
          <w:b/>
          <w:color w:val="auto"/>
          <w:sz w:val="24"/>
        </w:rPr>
        <w:t>投标文件格式</w:t>
      </w:r>
    </w:p>
    <w:p>
      <w:pPr>
        <w:pStyle w:val="13"/>
        <w:spacing w:line="480" w:lineRule="exact"/>
        <w:ind w:firstLine="480"/>
        <w:rPr>
          <w:rFonts w:hAnsi="宋体"/>
          <w:bCs/>
          <w:color w:val="auto"/>
          <w:sz w:val="24"/>
        </w:rPr>
      </w:pPr>
      <w:r>
        <w:rPr>
          <w:rFonts w:hAnsi="宋体"/>
          <w:b/>
          <w:bCs/>
          <w:color w:val="auto"/>
          <w:sz w:val="24"/>
        </w:rPr>
        <w:t>3.5.1</w:t>
      </w:r>
      <w:r>
        <w:rPr>
          <w:rFonts w:hint="eastAsia" w:hAnsi="宋体"/>
          <w:bCs/>
          <w:color w:val="auto"/>
          <w:sz w:val="24"/>
        </w:rPr>
        <w:t>投标人应制作四份投标文件</w:t>
      </w:r>
      <w:r>
        <w:rPr>
          <w:rFonts w:hAnsi="宋体"/>
          <w:bCs/>
          <w:color w:val="auto"/>
          <w:sz w:val="24"/>
        </w:rPr>
        <w:t>(</w:t>
      </w:r>
      <w:r>
        <w:rPr>
          <w:rFonts w:hint="eastAsia" w:hAnsi="宋体"/>
          <w:bCs/>
          <w:color w:val="auto"/>
          <w:sz w:val="24"/>
        </w:rPr>
        <w:t>一正三副</w:t>
      </w:r>
      <w:r>
        <w:rPr>
          <w:rFonts w:hAnsi="宋体"/>
          <w:bCs/>
          <w:color w:val="auto"/>
          <w:sz w:val="24"/>
        </w:rPr>
        <w:t>)</w:t>
      </w:r>
      <w:r>
        <w:rPr>
          <w:rFonts w:hint="eastAsia" w:hAnsi="宋体"/>
          <w:bCs/>
          <w:color w:val="auto"/>
          <w:sz w:val="24"/>
        </w:rPr>
        <w:t>。投标文件正本与副本均应采用</w:t>
      </w:r>
      <w:r>
        <w:rPr>
          <w:rFonts w:hAnsi="宋体"/>
          <w:bCs/>
          <w:color w:val="auto"/>
          <w:sz w:val="24"/>
        </w:rPr>
        <w:t>A4</w:t>
      </w:r>
      <w:r>
        <w:rPr>
          <w:rFonts w:hint="eastAsia" w:hAnsi="宋体"/>
          <w:bCs/>
          <w:color w:val="auto"/>
          <w:sz w:val="24"/>
        </w:rPr>
        <w:t>幅面的纸张打印，按顺序装订成单册，标明目录和页码（图纸除外），字迹应清晰易于辨认，并应在投标文件封面的右上角清楚地注明“正本”或“副本”。投标文件正本和副本如有不一致之处，以正本为准。</w:t>
      </w:r>
    </w:p>
    <w:p>
      <w:pPr>
        <w:pStyle w:val="13"/>
        <w:spacing w:line="480" w:lineRule="exact"/>
        <w:ind w:firstLine="480"/>
        <w:rPr>
          <w:rFonts w:hAnsi="宋体"/>
          <w:bCs/>
          <w:color w:val="auto"/>
          <w:sz w:val="24"/>
        </w:rPr>
      </w:pPr>
      <w:r>
        <w:rPr>
          <w:rFonts w:hAnsi="宋体"/>
          <w:b/>
          <w:bCs/>
          <w:color w:val="auto"/>
          <w:sz w:val="24"/>
        </w:rPr>
        <w:t>3.5.2</w:t>
      </w:r>
      <w:r>
        <w:rPr>
          <w:rFonts w:hint="eastAsia" w:hAnsi="宋体"/>
          <w:bCs/>
          <w:color w:val="auto"/>
          <w:sz w:val="24"/>
        </w:rPr>
        <w:t>投标文件封面、投标函均应加盖投标人企业印章并经法定代表人或其委托代理人签字或盖章。由委托代理人签字或盖章的在投标文件中必须同时提交法定代表人签署的授权委托书，法定代表人签署授权委托书格式、签字、盖章及内容均应符合要求，否则法定代表人签署的授权委托书无效</w:t>
      </w:r>
      <w:r>
        <w:rPr>
          <w:rFonts w:hint="eastAsia" w:hAnsi="宋体"/>
          <w:bCs/>
          <w:color w:val="auto"/>
          <w:sz w:val="24"/>
        </w:rPr>
        <w:t>。</w:t>
      </w:r>
    </w:p>
    <w:p>
      <w:pPr>
        <w:pStyle w:val="13"/>
        <w:spacing w:line="480" w:lineRule="exact"/>
        <w:ind w:firstLine="480"/>
        <w:rPr>
          <w:rFonts w:hAnsi="宋体"/>
          <w:bCs/>
          <w:color w:val="auto"/>
          <w:sz w:val="24"/>
        </w:rPr>
      </w:pPr>
      <w:r>
        <w:rPr>
          <w:rFonts w:hAnsi="宋体"/>
          <w:b/>
          <w:bCs/>
          <w:color w:val="auto"/>
          <w:sz w:val="24"/>
        </w:rPr>
        <w:t>3.5.3</w:t>
      </w:r>
      <w:r>
        <w:rPr>
          <w:rFonts w:hint="eastAsia" w:hAnsi="宋体"/>
          <w:bCs/>
          <w:color w:val="auto"/>
          <w:sz w:val="24"/>
        </w:rPr>
        <w:t>除投标人对错误处须修改外，全套投标文件应无涂改或行间插字和增删。如果必须修改，修改处应由投标人加盖投标人的印章或由投标文件签字人签字或盖章。</w:t>
      </w:r>
    </w:p>
    <w:p>
      <w:pPr>
        <w:pStyle w:val="13"/>
        <w:spacing w:line="480" w:lineRule="exact"/>
        <w:ind w:firstLine="480"/>
        <w:rPr>
          <w:rFonts w:hAnsi="宋体"/>
          <w:bCs/>
          <w:color w:val="auto"/>
          <w:sz w:val="24"/>
        </w:rPr>
      </w:pPr>
    </w:p>
    <w:p>
      <w:pPr>
        <w:pStyle w:val="3"/>
        <w:spacing w:line="480" w:lineRule="exact"/>
        <w:jc w:val="center"/>
        <w:rPr>
          <w:rFonts w:ascii="宋体"/>
          <w:color w:val="auto"/>
          <w:sz w:val="30"/>
        </w:rPr>
      </w:pPr>
      <w:bookmarkStart w:id="6" w:name="_Toc200529523"/>
      <w:r>
        <w:rPr>
          <w:rFonts w:hint="eastAsia" w:ascii="宋体" w:hAnsi="宋体"/>
          <w:color w:val="auto"/>
          <w:sz w:val="30"/>
        </w:rPr>
        <w:t>第四章投标</w:t>
      </w:r>
      <w:bookmarkEnd w:id="6"/>
    </w:p>
    <w:p>
      <w:pPr>
        <w:tabs>
          <w:tab w:val="left" w:pos="945"/>
        </w:tabs>
        <w:spacing w:line="480" w:lineRule="exact"/>
        <w:rPr>
          <w:rFonts w:ascii="宋体"/>
          <w:b/>
          <w:color w:val="auto"/>
          <w:sz w:val="24"/>
        </w:rPr>
      </w:pPr>
      <w:r>
        <w:rPr>
          <w:rFonts w:ascii="宋体" w:hAnsi="宋体"/>
          <w:b/>
          <w:color w:val="auto"/>
          <w:sz w:val="24"/>
        </w:rPr>
        <w:t xml:space="preserve">4.1 </w:t>
      </w:r>
      <w:r>
        <w:rPr>
          <w:rFonts w:hint="eastAsia" w:ascii="宋体" w:hAnsi="宋体"/>
          <w:b/>
          <w:color w:val="auto"/>
          <w:sz w:val="24"/>
        </w:rPr>
        <w:t>投标文件的密封及标记</w:t>
      </w:r>
    </w:p>
    <w:p>
      <w:pPr>
        <w:spacing w:line="480" w:lineRule="exact"/>
        <w:ind w:firstLine="482"/>
        <w:rPr>
          <w:rFonts w:ascii="宋体"/>
          <w:bCs/>
          <w:color w:val="auto"/>
          <w:sz w:val="24"/>
        </w:rPr>
      </w:pPr>
      <w:r>
        <w:rPr>
          <w:rFonts w:ascii="宋体" w:hAnsi="宋体"/>
          <w:b/>
          <w:bCs/>
          <w:color w:val="auto"/>
          <w:sz w:val="24"/>
        </w:rPr>
        <w:t>4.1.1</w:t>
      </w:r>
      <w:r>
        <w:rPr>
          <w:rFonts w:hint="eastAsia" w:ascii="宋体" w:hAnsi="宋体"/>
          <w:bCs/>
          <w:color w:val="auto"/>
          <w:sz w:val="24"/>
        </w:rPr>
        <w:t>投标人应将投标文件的正本和副本密封在壹个包封内，并在包封密封骑缝处加盖投标人公章和法定代表人（或授权代表）印鉴或签字。</w:t>
      </w:r>
    </w:p>
    <w:p>
      <w:pPr>
        <w:tabs>
          <w:tab w:val="left" w:pos="945"/>
        </w:tabs>
        <w:spacing w:line="480" w:lineRule="exact"/>
        <w:ind w:firstLine="482"/>
        <w:rPr>
          <w:rFonts w:ascii="宋体"/>
          <w:bCs/>
          <w:color w:val="auto"/>
          <w:sz w:val="24"/>
        </w:rPr>
      </w:pPr>
      <w:r>
        <w:rPr>
          <w:rFonts w:ascii="宋体" w:hAnsi="宋体"/>
          <w:b/>
          <w:bCs/>
          <w:color w:val="auto"/>
          <w:sz w:val="24"/>
        </w:rPr>
        <w:t>4.1.2</w:t>
      </w:r>
      <w:r>
        <w:rPr>
          <w:rFonts w:hint="eastAsia" w:ascii="宋体" w:hAnsi="宋体"/>
          <w:bCs/>
          <w:color w:val="auto"/>
          <w:sz w:val="24"/>
        </w:rPr>
        <w:t>投标文件的封面应标明：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）招标单位：</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）项目名称：</w:t>
      </w:r>
    </w:p>
    <w:p>
      <w:pPr>
        <w:spacing w:line="480" w:lineRule="exact"/>
        <w:ind w:firstLine="482"/>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）投标人名称和地址：</w:t>
      </w:r>
    </w:p>
    <w:p>
      <w:pPr>
        <w:pStyle w:val="13"/>
        <w:spacing w:line="480" w:lineRule="exact"/>
        <w:ind w:firstLine="432"/>
        <w:rPr>
          <w:rFonts w:hAnsi="宋体"/>
          <w:bCs/>
          <w:color w:val="auto"/>
          <w:sz w:val="24"/>
        </w:rPr>
      </w:pPr>
      <w:r>
        <w:rPr>
          <w:rFonts w:hAnsi="宋体"/>
          <w:b/>
          <w:bCs/>
          <w:color w:val="auto"/>
          <w:sz w:val="24"/>
        </w:rPr>
        <w:t>4.1.3</w:t>
      </w:r>
      <w:r>
        <w:rPr>
          <w:rFonts w:hint="eastAsia" w:hAnsi="宋体"/>
          <w:bCs/>
          <w:color w:val="auto"/>
          <w:sz w:val="24"/>
        </w:rPr>
        <w:t>如果包封没有按上述规定密封并加</w:t>
      </w:r>
      <w:r>
        <w:rPr>
          <w:rFonts w:hint="eastAsia" w:hAnsi="宋体"/>
          <w:bCs/>
          <w:color w:val="auto"/>
          <w:sz w:val="24"/>
        </w:rPr>
        <w:t>写标志，招标代理人将不承担投标文件错放或提前开封的责任，由此造成的提前开封的投标文件将予以拒绝，并退还给投标人。</w:t>
      </w:r>
    </w:p>
    <w:p>
      <w:pPr>
        <w:spacing w:line="480" w:lineRule="exact"/>
        <w:rPr>
          <w:rFonts w:ascii="宋体"/>
          <w:b/>
          <w:color w:val="auto"/>
          <w:sz w:val="24"/>
        </w:rPr>
      </w:pPr>
      <w:r>
        <w:rPr>
          <w:rFonts w:ascii="宋体" w:hAnsi="宋体"/>
          <w:b/>
          <w:color w:val="auto"/>
          <w:sz w:val="24"/>
        </w:rPr>
        <w:t xml:space="preserve">4.2 </w:t>
      </w:r>
      <w:r>
        <w:rPr>
          <w:rFonts w:hint="eastAsia" w:ascii="宋体" w:hAnsi="宋体"/>
          <w:b/>
          <w:color w:val="auto"/>
          <w:sz w:val="24"/>
        </w:rPr>
        <w:t>投标截止期</w:t>
      </w:r>
    </w:p>
    <w:p>
      <w:pPr>
        <w:pStyle w:val="13"/>
        <w:spacing w:line="480" w:lineRule="exact"/>
        <w:ind w:firstLine="31680" w:firstLineChars="196"/>
        <w:rPr>
          <w:rFonts w:hAnsi="宋体"/>
          <w:bCs/>
          <w:color w:val="auto"/>
          <w:sz w:val="24"/>
        </w:rPr>
      </w:pPr>
      <w:r>
        <w:rPr>
          <w:rFonts w:hAnsi="宋体"/>
          <w:b/>
          <w:bCs/>
          <w:color w:val="auto"/>
          <w:sz w:val="24"/>
        </w:rPr>
        <w:t>4.2.1</w:t>
      </w:r>
      <w:r>
        <w:rPr>
          <w:rFonts w:hint="eastAsia" w:hAnsi="宋体"/>
          <w:bCs/>
          <w:color w:val="auto"/>
          <w:sz w:val="24"/>
        </w:rPr>
        <w:t>投标人应按前附表第</w:t>
      </w:r>
      <w:r>
        <w:rPr>
          <w:rFonts w:hAnsi="宋体"/>
          <w:bCs/>
          <w:color w:val="auto"/>
          <w:sz w:val="24"/>
        </w:rPr>
        <w:t>10</w:t>
      </w:r>
      <w:r>
        <w:rPr>
          <w:rFonts w:hint="eastAsia" w:hAnsi="宋体"/>
          <w:bCs/>
          <w:color w:val="auto"/>
          <w:sz w:val="24"/>
        </w:rPr>
        <w:t>项规定的日期和时间之前将投标文件递交至前附表第</w:t>
      </w:r>
      <w:r>
        <w:rPr>
          <w:rFonts w:hAnsi="宋体"/>
          <w:bCs/>
          <w:color w:val="auto"/>
          <w:sz w:val="24"/>
        </w:rPr>
        <w:t>8</w:t>
      </w:r>
      <w:r>
        <w:rPr>
          <w:rFonts w:hint="eastAsia" w:hAnsi="宋体"/>
          <w:bCs/>
          <w:color w:val="auto"/>
          <w:sz w:val="24"/>
        </w:rPr>
        <w:t>项所述的单位和地址。</w:t>
      </w:r>
    </w:p>
    <w:p>
      <w:pPr>
        <w:pStyle w:val="13"/>
        <w:spacing w:line="480" w:lineRule="exact"/>
        <w:ind w:firstLine="31680" w:firstLineChars="196"/>
        <w:rPr>
          <w:rFonts w:hAnsi="宋体"/>
          <w:bCs/>
          <w:color w:val="auto"/>
          <w:sz w:val="24"/>
        </w:rPr>
      </w:pPr>
      <w:r>
        <w:rPr>
          <w:rFonts w:hAnsi="宋体"/>
          <w:b/>
          <w:bCs/>
          <w:color w:val="auto"/>
          <w:sz w:val="24"/>
        </w:rPr>
        <w:t>4.2.2</w:t>
      </w:r>
      <w:r>
        <w:rPr>
          <w:rFonts w:hint="eastAsia" w:hAnsi="宋体"/>
          <w:bCs/>
          <w:color w:val="auto"/>
          <w:sz w:val="24"/>
        </w:rPr>
        <w:t>招标人可以以补充通知的方式，酌情延长递交投标文件的截止日期。在上述情况下，招标人与投标人以前在投标截止期方面的全部权力、责任和义务，将适用于延长后新的投标截止期。</w:t>
      </w:r>
    </w:p>
    <w:p>
      <w:pPr>
        <w:pStyle w:val="13"/>
        <w:spacing w:line="480" w:lineRule="exact"/>
        <w:ind w:firstLine="31680" w:firstLineChars="196"/>
        <w:rPr>
          <w:rFonts w:hAnsi="宋体"/>
          <w:bCs/>
          <w:color w:val="auto"/>
          <w:sz w:val="24"/>
        </w:rPr>
      </w:pPr>
      <w:r>
        <w:rPr>
          <w:rFonts w:hAnsi="宋体"/>
          <w:b/>
          <w:bCs/>
          <w:color w:val="auto"/>
          <w:sz w:val="24"/>
        </w:rPr>
        <w:t>4.2.3</w:t>
      </w:r>
      <w:r>
        <w:rPr>
          <w:rFonts w:hint="eastAsia" w:hAnsi="宋体"/>
          <w:bCs/>
          <w:color w:val="auto"/>
          <w:sz w:val="24"/>
        </w:rPr>
        <w:t>招标人在投标截止时间后不再接收投标文件。</w:t>
      </w:r>
    </w:p>
    <w:p>
      <w:pPr>
        <w:pStyle w:val="13"/>
        <w:spacing w:line="480" w:lineRule="exact"/>
        <w:rPr>
          <w:rFonts w:hAnsi="宋体"/>
          <w:b/>
          <w:color w:val="auto"/>
          <w:sz w:val="24"/>
        </w:rPr>
      </w:pPr>
      <w:r>
        <w:rPr>
          <w:rFonts w:hAnsi="宋体"/>
          <w:b/>
          <w:color w:val="auto"/>
          <w:sz w:val="24"/>
        </w:rPr>
        <w:t xml:space="preserve">4.3 </w:t>
      </w:r>
      <w:r>
        <w:rPr>
          <w:rFonts w:hint="eastAsia" w:hAnsi="宋体"/>
          <w:b/>
          <w:color w:val="auto"/>
          <w:sz w:val="24"/>
        </w:rPr>
        <w:t>投标文件的修改与撤回</w:t>
      </w:r>
    </w:p>
    <w:p>
      <w:pPr>
        <w:pStyle w:val="13"/>
        <w:spacing w:line="480" w:lineRule="exact"/>
        <w:ind w:firstLine="31680" w:firstLineChars="196"/>
        <w:rPr>
          <w:rFonts w:hAnsi="宋体"/>
          <w:bCs/>
          <w:color w:val="auto"/>
          <w:sz w:val="24"/>
        </w:rPr>
      </w:pPr>
      <w:r>
        <w:rPr>
          <w:rFonts w:hAnsi="宋体"/>
          <w:b/>
          <w:bCs/>
          <w:color w:val="auto"/>
          <w:sz w:val="24"/>
        </w:rPr>
        <w:t>4.3.1</w:t>
      </w:r>
      <w:r>
        <w:rPr>
          <w:rFonts w:hint="eastAsia" w:hAnsi="宋体"/>
          <w:bCs/>
          <w:color w:val="auto"/>
          <w:sz w:val="24"/>
        </w:rPr>
        <w:t>投标人可以在递交投标文件以后，在规定的投标截止时间之前，以书面形式向招标单位递交修改或撤回其投标文件的通知。在投标截止时间以后，不能更改投标文件。</w:t>
      </w:r>
    </w:p>
    <w:p>
      <w:pPr>
        <w:pStyle w:val="13"/>
        <w:spacing w:line="480" w:lineRule="exact"/>
        <w:ind w:firstLine="31680" w:firstLineChars="196"/>
        <w:rPr>
          <w:rFonts w:hAnsi="宋体"/>
          <w:bCs/>
          <w:color w:val="auto"/>
          <w:sz w:val="24"/>
        </w:rPr>
      </w:pPr>
      <w:r>
        <w:rPr>
          <w:rFonts w:hAnsi="宋体"/>
          <w:b/>
          <w:bCs/>
          <w:color w:val="auto"/>
          <w:sz w:val="24"/>
        </w:rPr>
        <w:t>4.3.2</w:t>
      </w:r>
      <w:r>
        <w:rPr>
          <w:rFonts w:hint="eastAsia" w:hAnsi="宋体"/>
          <w:bCs/>
          <w:color w:val="auto"/>
          <w:sz w:val="24"/>
        </w:rPr>
        <w:t>投标人的修改或撤回通知，应按本须知第</w:t>
      </w:r>
      <w:r>
        <w:rPr>
          <w:rFonts w:hAnsi="宋体"/>
          <w:bCs/>
          <w:color w:val="auto"/>
          <w:sz w:val="24"/>
        </w:rPr>
        <w:t>4.1</w:t>
      </w:r>
      <w:r>
        <w:rPr>
          <w:rFonts w:hint="eastAsia" w:hAnsi="宋体"/>
          <w:bCs/>
          <w:color w:val="auto"/>
          <w:sz w:val="24"/>
        </w:rPr>
        <w:t>条的规定编制、密封、标志和递交（在包封上标明“修改”或“撤回”字样）。</w:t>
      </w:r>
    </w:p>
    <w:p>
      <w:pPr>
        <w:pStyle w:val="13"/>
        <w:spacing w:line="480" w:lineRule="exact"/>
        <w:ind w:firstLine="31680" w:firstLineChars="196"/>
        <w:rPr>
          <w:rFonts w:hAnsi="宋体"/>
          <w:bCs/>
          <w:color w:val="auto"/>
          <w:sz w:val="24"/>
        </w:rPr>
      </w:pPr>
      <w:r>
        <w:rPr>
          <w:rFonts w:hAnsi="宋体"/>
          <w:b/>
          <w:bCs/>
          <w:color w:val="auto"/>
          <w:sz w:val="24"/>
        </w:rPr>
        <w:t>4.3.3</w:t>
      </w:r>
      <w:r>
        <w:rPr>
          <w:rFonts w:hint="eastAsia" w:hAnsi="宋体"/>
          <w:bCs/>
          <w:color w:val="auto"/>
          <w:sz w:val="24"/>
        </w:rPr>
        <w:t>在投标截止时间与招标文件中规定的投标有效期终止日之间的这段时间内，投标人不能撤回投标文件，否则其投标保证金将不予退还。</w:t>
      </w:r>
    </w:p>
    <w:p>
      <w:pPr>
        <w:spacing w:line="480" w:lineRule="exact"/>
        <w:rPr>
          <w:rFonts w:ascii="宋体"/>
          <w:b/>
          <w:color w:val="auto"/>
          <w:sz w:val="24"/>
        </w:rPr>
      </w:pPr>
      <w:r>
        <w:rPr>
          <w:rFonts w:ascii="宋体" w:hAnsi="宋体"/>
          <w:b/>
          <w:color w:val="auto"/>
          <w:sz w:val="24"/>
        </w:rPr>
        <w:t xml:space="preserve">4.4 </w:t>
      </w:r>
      <w:r>
        <w:rPr>
          <w:rFonts w:hint="eastAsia" w:ascii="宋体" w:hAnsi="宋体"/>
          <w:b/>
          <w:color w:val="auto"/>
          <w:sz w:val="24"/>
        </w:rPr>
        <w:t>投标有效期</w:t>
      </w:r>
    </w:p>
    <w:p>
      <w:pPr>
        <w:spacing w:line="480" w:lineRule="exact"/>
        <w:ind w:firstLine="482"/>
        <w:rPr>
          <w:rFonts w:ascii="宋体"/>
          <w:bCs/>
          <w:color w:val="auto"/>
          <w:sz w:val="24"/>
        </w:rPr>
      </w:pPr>
      <w:r>
        <w:rPr>
          <w:rFonts w:ascii="宋体" w:hAnsi="宋体"/>
          <w:b/>
          <w:bCs/>
          <w:color w:val="auto"/>
          <w:sz w:val="24"/>
        </w:rPr>
        <w:t>4.4.1</w:t>
      </w:r>
      <w:r>
        <w:rPr>
          <w:rFonts w:hint="eastAsia" w:ascii="宋体" w:hAnsi="宋体"/>
          <w:bCs/>
          <w:color w:val="auto"/>
          <w:sz w:val="24"/>
        </w:rPr>
        <w:t>投标有效期为开标日后</w:t>
      </w:r>
      <w:r>
        <w:rPr>
          <w:rFonts w:ascii="宋体" w:hAnsi="宋体"/>
          <w:bCs/>
          <w:color w:val="auto"/>
          <w:sz w:val="24"/>
        </w:rPr>
        <w:t>45</w:t>
      </w:r>
      <w:r>
        <w:rPr>
          <w:rFonts w:hint="eastAsia" w:ascii="宋体" w:hAnsi="宋体"/>
          <w:bCs/>
          <w:color w:val="auto"/>
          <w:sz w:val="24"/>
        </w:rPr>
        <w:t>天（日历日）。</w:t>
      </w:r>
    </w:p>
    <w:p>
      <w:pPr>
        <w:spacing w:line="480" w:lineRule="exact"/>
        <w:ind w:firstLine="482"/>
        <w:rPr>
          <w:rFonts w:ascii="宋体"/>
          <w:bCs/>
          <w:color w:val="auto"/>
          <w:sz w:val="24"/>
        </w:rPr>
      </w:pPr>
      <w:r>
        <w:rPr>
          <w:rFonts w:ascii="宋体" w:hAnsi="宋体"/>
          <w:b/>
          <w:bCs/>
          <w:color w:val="auto"/>
          <w:sz w:val="24"/>
        </w:rPr>
        <w:t>4.4.2</w:t>
      </w:r>
      <w:r>
        <w:rPr>
          <w:rFonts w:hint="eastAsia" w:ascii="宋体" w:hAnsi="宋体"/>
          <w:bCs/>
          <w:color w:val="auto"/>
          <w:sz w:val="24"/>
        </w:rPr>
        <w:t>在原定投标有效期满之前，如果出现特殊情况，招标人可以书面形式向投标人提出延长投标有效期的要求。投标人须以书面形式予以答复，投标人可以拒绝这种要求而不被扣留投标保证金。同意延长投标有效期的投标人不允许修改其投标文件，但需要相应地延长投标保证金的有效期，在延长期内本须知第</w:t>
      </w:r>
      <w:r>
        <w:rPr>
          <w:rFonts w:ascii="宋体" w:hAnsi="宋体"/>
          <w:bCs/>
          <w:color w:val="auto"/>
          <w:sz w:val="24"/>
        </w:rPr>
        <w:t>3.4</w:t>
      </w:r>
      <w:r>
        <w:rPr>
          <w:rFonts w:hint="eastAsia" w:ascii="宋体" w:hAnsi="宋体"/>
          <w:bCs/>
          <w:color w:val="auto"/>
          <w:sz w:val="24"/>
        </w:rPr>
        <w:t>条的规定仍然适用。</w:t>
      </w:r>
    </w:p>
    <w:p>
      <w:pPr>
        <w:spacing w:line="360" w:lineRule="auto"/>
        <w:ind w:right="31680" w:rightChars="-156"/>
        <w:rPr>
          <w:rFonts w:ascii="宋体"/>
          <w:color w:val="auto"/>
          <w:sz w:val="24"/>
        </w:rPr>
      </w:pPr>
      <w:r>
        <w:rPr>
          <w:rFonts w:ascii="宋体" w:hAnsi="宋体"/>
          <w:b/>
          <w:color w:val="auto"/>
          <w:sz w:val="24"/>
        </w:rPr>
        <w:t>4.5</w:t>
      </w:r>
      <w:r>
        <w:rPr>
          <w:rFonts w:hint="eastAsia" w:ascii="宋体" w:hAnsi="宋体"/>
          <w:b/>
          <w:color w:val="auto"/>
          <w:sz w:val="24"/>
        </w:rPr>
        <w:t>履约保证金</w:t>
      </w:r>
    </w:p>
    <w:p>
      <w:pPr>
        <w:spacing w:line="360" w:lineRule="auto"/>
        <w:ind w:right="31680" w:rightChars="-156" w:firstLine="31680" w:firstLineChars="200"/>
        <w:rPr>
          <w:rFonts w:ascii="仿宋_GB2312" w:eastAsia="仿宋_GB2312"/>
          <w:color w:val="auto"/>
          <w:sz w:val="24"/>
        </w:rPr>
      </w:pPr>
      <w:r>
        <w:rPr>
          <w:rFonts w:hint="eastAsia" w:ascii="宋体" w:hAnsi="宋体"/>
          <w:color w:val="auto"/>
          <w:sz w:val="24"/>
        </w:rPr>
        <w:t>中标人在签署工程承包合同前，需缴纳履约保证金：人民币</w:t>
      </w:r>
      <w:r>
        <w:rPr>
          <w:rFonts w:hint="eastAsia" w:ascii="宋体" w:hAnsi="宋体"/>
          <w:color w:val="auto"/>
          <w:sz w:val="24"/>
          <w:lang w:val="en-US" w:eastAsia="zh-CN"/>
        </w:rPr>
        <w:t>3</w:t>
      </w:r>
      <w:r>
        <w:rPr>
          <w:rFonts w:hint="eastAsia" w:ascii="宋体" w:hAnsi="宋体"/>
          <w:color w:val="auto"/>
          <w:sz w:val="24"/>
        </w:rPr>
        <w:t>万元整。</w:t>
      </w:r>
      <w:r>
        <w:rPr>
          <w:rFonts w:hint="eastAsia" w:ascii="宋体" w:hAnsi="宋体"/>
          <w:color w:val="auto"/>
          <w:sz w:val="24"/>
        </w:rPr>
        <w:t>履约保证金退还：货物到货经甲方、监理、总承包方验收合格</w:t>
      </w:r>
      <w:r>
        <w:rPr>
          <w:rFonts w:hint="eastAsia" w:ascii="宋体" w:hAnsi="宋体"/>
          <w:color w:val="auto"/>
          <w:sz w:val="24"/>
          <w:lang w:eastAsia="zh-CN"/>
        </w:rPr>
        <w:t>并送检合格</w:t>
      </w:r>
      <w:r>
        <w:rPr>
          <w:rFonts w:hint="eastAsia" w:ascii="宋体" w:hAnsi="宋体"/>
          <w:color w:val="auto"/>
          <w:sz w:val="24"/>
        </w:rPr>
        <w:t>后退还。</w:t>
      </w:r>
      <w:r>
        <w:rPr>
          <w:rFonts w:hint="eastAsia" w:ascii="宋体" w:hAnsi="宋体"/>
          <w:color w:val="auto"/>
          <w:sz w:val="24"/>
        </w:rPr>
        <w:t>中标人未按规定提交履约保证金，招标人有权取消其中标资格。</w:t>
      </w:r>
    </w:p>
    <w:p>
      <w:pPr>
        <w:spacing w:line="480" w:lineRule="exact"/>
        <w:rPr>
          <w:rFonts w:ascii="宋体"/>
          <w:b/>
          <w:color w:val="auto"/>
          <w:sz w:val="24"/>
        </w:rPr>
      </w:pPr>
      <w:r>
        <w:rPr>
          <w:rFonts w:ascii="宋体" w:hAnsi="宋体"/>
          <w:b/>
          <w:color w:val="auto"/>
          <w:sz w:val="24"/>
        </w:rPr>
        <w:t>4.6</w:t>
      </w:r>
      <w:r>
        <w:rPr>
          <w:rFonts w:hint="eastAsia" w:ascii="宋体" w:hAnsi="宋体"/>
          <w:b/>
          <w:color w:val="auto"/>
          <w:sz w:val="24"/>
        </w:rPr>
        <w:t>资格后审申请书材料的更新</w:t>
      </w:r>
    </w:p>
    <w:p>
      <w:pPr>
        <w:spacing w:line="480" w:lineRule="exact"/>
        <w:ind w:firstLine="482"/>
        <w:rPr>
          <w:rFonts w:ascii="宋体"/>
          <w:bCs/>
          <w:color w:val="auto"/>
          <w:sz w:val="24"/>
        </w:rPr>
      </w:pPr>
      <w:r>
        <w:rPr>
          <w:rFonts w:hint="eastAsia" w:ascii="宋体" w:hAnsi="宋体"/>
          <w:bCs/>
          <w:color w:val="auto"/>
          <w:sz w:val="24"/>
        </w:rPr>
        <w:t>投</w:t>
      </w:r>
      <w:r>
        <w:rPr>
          <w:rFonts w:hint="eastAsia" w:ascii="宋体" w:hAnsi="宋体"/>
          <w:bCs/>
          <w:color w:val="auto"/>
          <w:sz w:val="24"/>
        </w:rPr>
        <w:t>标人在提交投标文件时，如资格后审申请书中的内容发生重大变化，投标人须对其更新，以证明其仍能满足资格评审标准，并且所提供的材料是经过确认</w:t>
      </w:r>
      <w:r>
        <w:rPr>
          <w:rFonts w:hint="eastAsia" w:ascii="宋体" w:hAnsi="宋体"/>
          <w:bCs/>
          <w:color w:val="auto"/>
          <w:sz w:val="24"/>
        </w:rPr>
        <w:t>的。如果在评审时投标人已经不能达到资格评审标准，其投标将被拒绝。</w:t>
      </w:r>
    </w:p>
    <w:p>
      <w:pPr>
        <w:pStyle w:val="3"/>
        <w:spacing w:line="480" w:lineRule="exact"/>
        <w:jc w:val="center"/>
        <w:rPr>
          <w:rFonts w:ascii="宋体"/>
          <w:color w:val="auto"/>
          <w:sz w:val="30"/>
        </w:rPr>
      </w:pPr>
      <w:bookmarkStart w:id="7" w:name="_Toc200529524"/>
      <w:r>
        <w:rPr>
          <w:rFonts w:hint="eastAsia" w:ascii="宋体" w:hAnsi="宋体"/>
          <w:color w:val="auto"/>
          <w:sz w:val="30"/>
        </w:rPr>
        <w:t>第五章开标、评标、定标</w:t>
      </w:r>
      <w:bookmarkEnd w:id="7"/>
    </w:p>
    <w:p>
      <w:pPr>
        <w:tabs>
          <w:tab w:val="left" w:pos="627"/>
        </w:tabs>
        <w:spacing w:line="480" w:lineRule="exact"/>
        <w:rPr>
          <w:rFonts w:ascii="宋体"/>
          <w:b/>
          <w:color w:val="auto"/>
          <w:sz w:val="24"/>
        </w:rPr>
      </w:pPr>
      <w:r>
        <w:rPr>
          <w:rFonts w:ascii="宋体" w:hAnsi="宋体"/>
          <w:b/>
          <w:color w:val="auto"/>
          <w:sz w:val="24"/>
        </w:rPr>
        <w:t xml:space="preserve">5.1 </w:t>
      </w:r>
      <w:r>
        <w:rPr>
          <w:rFonts w:hint="eastAsia" w:ascii="宋体" w:hAnsi="宋体"/>
          <w:b/>
          <w:color w:val="auto"/>
          <w:sz w:val="24"/>
        </w:rPr>
        <w:t>开标</w:t>
      </w:r>
    </w:p>
    <w:p>
      <w:pPr>
        <w:pStyle w:val="13"/>
        <w:spacing w:line="480" w:lineRule="exact"/>
        <w:ind w:firstLine="482"/>
        <w:rPr>
          <w:rFonts w:hAnsi="宋体"/>
          <w:bCs/>
          <w:color w:val="auto"/>
          <w:sz w:val="24"/>
        </w:rPr>
      </w:pPr>
      <w:r>
        <w:rPr>
          <w:rFonts w:hAnsi="宋体"/>
          <w:b/>
          <w:bCs/>
          <w:color w:val="auto"/>
          <w:sz w:val="24"/>
        </w:rPr>
        <w:t>5.1.1</w:t>
      </w:r>
      <w:r>
        <w:rPr>
          <w:rFonts w:hint="eastAsia" w:hAnsi="宋体"/>
          <w:bCs/>
          <w:color w:val="auto"/>
          <w:sz w:val="24"/>
        </w:rPr>
        <w:t>招标单位将于前附</w:t>
      </w:r>
      <w:r>
        <w:rPr>
          <w:rFonts w:hint="eastAsia" w:hAnsi="宋体"/>
          <w:bCs/>
          <w:color w:val="auto"/>
          <w:sz w:val="24"/>
        </w:rPr>
        <w:t>表第</w:t>
      </w:r>
      <w:r>
        <w:rPr>
          <w:rFonts w:hAnsi="宋体"/>
          <w:bCs/>
          <w:color w:val="auto"/>
          <w:sz w:val="24"/>
        </w:rPr>
        <w:t>10</w:t>
      </w:r>
      <w:r>
        <w:rPr>
          <w:rFonts w:hint="eastAsia" w:hAnsi="宋体"/>
          <w:bCs/>
          <w:color w:val="auto"/>
          <w:sz w:val="24"/>
        </w:rPr>
        <w:t>项规定的时间和地点举行公开开标会议，并邀请所有投标人参加。参加开标的投标人代表应签名报到，以证明其出席开标会议。投标人法定代表人或授权代表以及投标人确定的本合同项目技术负责人必须出席开标会议，现场进行陈述并答辩评审内容。</w:t>
      </w:r>
    </w:p>
    <w:p>
      <w:pPr>
        <w:pStyle w:val="13"/>
        <w:spacing w:line="480" w:lineRule="exact"/>
        <w:ind w:firstLine="482"/>
        <w:rPr>
          <w:rFonts w:hAnsi="宋体"/>
          <w:bCs/>
          <w:color w:val="auto"/>
          <w:sz w:val="24"/>
        </w:rPr>
      </w:pPr>
      <w:r>
        <w:rPr>
          <w:rFonts w:hAnsi="宋体"/>
          <w:b/>
          <w:bCs/>
          <w:color w:val="auto"/>
          <w:sz w:val="24"/>
        </w:rPr>
        <w:t>5.1.2</w:t>
      </w:r>
      <w:r>
        <w:rPr>
          <w:rFonts w:hint="eastAsia" w:hAnsi="宋体"/>
          <w:bCs/>
          <w:color w:val="auto"/>
          <w:sz w:val="24"/>
        </w:rPr>
        <w:t>投标人必须携带以下证件的原件参加开标会，否则视为自动放弃投标：</w:t>
      </w:r>
    </w:p>
    <w:p>
      <w:pPr>
        <w:pStyle w:val="13"/>
        <w:spacing w:line="480" w:lineRule="exact"/>
        <w:ind w:firstLine="482"/>
        <w:rPr>
          <w:rFonts w:hAnsi="宋体"/>
          <w:bCs/>
          <w:color w:val="auto"/>
          <w:sz w:val="24"/>
        </w:rPr>
      </w:pPr>
      <w:r>
        <w:rPr>
          <w:rFonts w:hint="eastAsia" w:hAnsi="宋体"/>
          <w:b/>
          <w:color w:val="auto"/>
          <w:sz w:val="24"/>
        </w:rPr>
        <w:t>参加开标会的法定代表人或授权代表须持本人身份证、法定代表人委托授权书或法定代表人证书、企业法人营业执照副本原件、产品生产经营许可证、专业资质证书、税务登记证、组织代码原件。代理商还应提供针对本项目的生产厂家授权委托书。</w:t>
      </w:r>
    </w:p>
    <w:p>
      <w:pPr>
        <w:overflowPunct w:val="0"/>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 xml:space="preserve">3 </w:t>
      </w:r>
      <w:r>
        <w:rPr>
          <w:rFonts w:hint="eastAsia" w:ascii="宋体" w:hAnsi="宋体"/>
          <w:bCs/>
          <w:color w:val="auto"/>
          <w:kern w:val="0"/>
          <w:sz w:val="24"/>
        </w:rPr>
        <w:t>按规定提交合格撤回通知的投标文件不予开封，并退给投标人；按本须知第</w:t>
      </w:r>
      <w:r>
        <w:rPr>
          <w:rFonts w:ascii="宋体" w:hAnsi="宋体"/>
          <w:bCs/>
          <w:color w:val="auto"/>
          <w:kern w:val="0"/>
          <w:sz w:val="24"/>
        </w:rPr>
        <w:t>5.1.7</w:t>
      </w:r>
      <w:r>
        <w:rPr>
          <w:rFonts w:hint="eastAsia" w:ascii="宋体" w:hAnsi="宋体"/>
          <w:bCs/>
          <w:color w:val="auto"/>
          <w:kern w:val="0"/>
          <w:sz w:val="24"/>
        </w:rPr>
        <w:t>条规定确定为无效的投标文件，不予送交评审。</w:t>
      </w:r>
    </w:p>
    <w:p>
      <w:pPr>
        <w:pStyle w:val="13"/>
        <w:spacing w:line="480" w:lineRule="exact"/>
        <w:ind w:firstLine="482"/>
        <w:rPr>
          <w:rFonts w:hAnsi="宋体"/>
          <w:bCs/>
          <w:color w:val="auto"/>
          <w:sz w:val="24"/>
        </w:rPr>
      </w:pPr>
      <w:r>
        <w:rPr>
          <w:rFonts w:hAnsi="宋体"/>
          <w:b/>
          <w:bCs/>
          <w:color w:val="auto"/>
          <w:sz w:val="24"/>
        </w:rPr>
        <w:t>5.1.4</w:t>
      </w:r>
      <w:r>
        <w:rPr>
          <w:rFonts w:hint="eastAsia" w:hAnsi="宋体"/>
          <w:bCs/>
          <w:color w:val="auto"/>
          <w:sz w:val="24"/>
        </w:rPr>
        <w:t>开标会议由招标单位组织并主持。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1</w:t>
      </w:r>
      <w:r>
        <w:rPr>
          <w:rFonts w:hint="eastAsia" w:ascii="宋体" w:hAnsi="宋体"/>
          <w:bCs/>
          <w:color w:val="auto"/>
          <w:kern w:val="0"/>
          <w:sz w:val="24"/>
        </w:rPr>
        <w:t>）由招标人、招标监督单位查验各投标人是否符合本招标文件要求的投标人资格的各项规定。</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2</w:t>
      </w:r>
      <w:r>
        <w:rPr>
          <w:rFonts w:hint="eastAsia" w:ascii="宋体" w:hAnsi="宋体"/>
          <w:bCs/>
          <w:color w:val="auto"/>
          <w:kern w:val="0"/>
          <w:sz w:val="24"/>
        </w:rPr>
        <w:t>）由招标人、监督、公证或投标人代表对投标文件的密封情况进行检查并公证。</w:t>
      </w:r>
    </w:p>
    <w:p>
      <w:pPr>
        <w:autoSpaceDE w:val="0"/>
        <w:autoSpaceDN w:val="0"/>
        <w:adjustRightInd w:val="0"/>
        <w:spacing w:line="480" w:lineRule="exact"/>
        <w:ind w:right="51" w:firstLine="360"/>
        <w:jc w:val="left"/>
        <w:rPr>
          <w:rFonts w:ascii="宋体"/>
          <w:bCs/>
          <w:color w:val="auto"/>
          <w:kern w:val="0"/>
          <w:sz w:val="24"/>
        </w:rPr>
      </w:pPr>
      <w:r>
        <w:rPr>
          <w:rFonts w:hint="eastAsia" w:ascii="宋体" w:hAnsi="宋体"/>
          <w:bCs/>
          <w:color w:val="auto"/>
          <w:kern w:val="0"/>
          <w:sz w:val="24"/>
        </w:rPr>
        <w:t>（</w:t>
      </w:r>
      <w:r>
        <w:rPr>
          <w:rFonts w:ascii="宋体" w:hAnsi="宋体"/>
          <w:bCs/>
          <w:color w:val="auto"/>
          <w:kern w:val="0"/>
          <w:sz w:val="24"/>
        </w:rPr>
        <w:t>3</w:t>
      </w:r>
      <w:r>
        <w:rPr>
          <w:rFonts w:hint="eastAsia" w:ascii="宋体" w:hAnsi="宋体"/>
          <w:bCs/>
          <w:color w:val="auto"/>
          <w:kern w:val="0"/>
          <w:sz w:val="24"/>
        </w:rPr>
        <w:t>）经确认无误后，由有关工作人员当众拆封，宣读唱标单，包括投标人名称、投标报价、工期、质量和投标文件的其他主要内容。</w:t>
      </w:r>
    </w:p>
    <w:p>
      <w:pPr>
        <w:autoSpaceDE w:val="0"/>
        <w:autoSpaceDN w:val="0"/>
        <w:adjustRightInd w:val="0"/>
        <w:spacing w:line="480" w:lineRule="exact"/>
        <w:ind w:right="51" w:firstLine="482"/>
        <w:jc w:val="left"/>
        <w:rPr>
          <w:rFonts w:ascii="宋体"/>
          <w:bCs/>
          <w:color w:val="auto"/>
          <w:kern w:val="0"/>
          <w:sz w:val="24"/>
        </w:rPr>
      </w:pPr>
      <w:r>
        <w:rPr>
          <w:rFonts w:ascii="宋体" w:hAnsi="宋体"/>
          <w:b/>
          <w:bCs/>
          <w:color w:val="auto"/>
          <w:sz w:val="24"/>
        </w:rPr>
        <w:t>5.1.</w:t>
      </w:r>
      <w:r>
        <w:rPr>
          <w:rFonts w:ascii="宋体" w:hAnsi="宋体"/>
          <w:b/>
          <w:bCs/>
          <w:color w:val="auto"/>
          <w:kern w:val="0"/>
          <w:sz w:val="24"/>
        </w:rPr>
        <w:t>5</w:t>
      </w:r>
      <w:r>
        <w:rPr>
          <w:rFonts w:hint="eastAsia" w:ascii="宋体" w:hAnsi="宋体"/>
          <w:bCs/>
          <w:color w:val="auto"/>
          <w:kern w:val="0"/>
          <w:sz w:val="24"/>
        </w:rPr>
        <w:t>招标人在招标文件要求提交投标文件的截止时间前收到的合格标志密封的投标文件，开标时都应当当众予以拆封、宣读。</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w:t>
      </w:r>
      <w:r>
        <w:rPr>
          <w:rFonts w:hint="eastAsia" w:ascii="宋体" w:hAnsi="宋体"/>
          <w:bCs/>
          <w:color w:val="auto"/>
          <w:sz w:val="24"/>
        </w:rPr>
        <w:t>投标文件的初步审查</w:t>
      </w:r>
    </w:p>
    <w:p>
      <w:pPr>
        <w:autoSpaceDE w:val="0"/>
        <w:autoSpaceDN w:val="0"/>
        <w:adjustRightInd w:val="0"/>
        <w:spacing w:line="480" w:lineRule="exact"/>
        <w:ind w:right="51" w:firstLine="480"/>
        <w:jc w:val="left"/>
        <w:rPr>
          <w:rFonts w:ascii="宋体"/>
          <w:bCs/>
          <w:color w:val="auto"/>
          <w:sz w:val="24"/>
        </w:rPr>
      </w:pPr>
      <w:r>
        <w:rPr>
          <w:rFonts w:ascii="宋体" w:hAnsi="宋体"/>
          <w:b/>
          <w:bCs/>
          <w:color w:val="auto"/>
          <w:sz w:val="24"/>
        </w:rPr>
        <w:t>5.1.6.1</w:t>
      </w:r>
      <w:r>
        <w:rPr>
          <w:rFonts w:hint="eastAsia" w:ascii="宋体" w:hAnsi="宋体"/>
          <w:bCs/>
          <w:color w:val="auto"/>
          <w:sz w:val="24"/>
        </w:rPr>
        <w:t>开标时，招标人或评标委员会将对竞标文件进行初步审查，当投标文件出现下列情形之一的将视为无效，按废标处理，不得进入评标：</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投标人法定代表人或授权代表未参加开标会议；</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竞标文件未按照本投标须知的要求予以密封；</w:t>
      </w:r>
    </w:p>
    <w:p>
      <w:pPr>
        <w:numPr>
          <w:ilvl w:val="0"/>
          <w:numId w:val="1"/>
        </w:numPr>
        <w:tabs>
          <w:tab w:val="left" w:pos="1080"/>
        </w:tabs>
        <w:autoSpaceDE w:val="0"/>
        <w:autoSpaceDN w:val="0"/>
        <w:adjustRightInd w:val="0"/>
        <w:spacing w:line="480" w:lineRule="exact"/>
        <w:ind w:left="0" w:right="51" w:firstLine="600"/>
        <w:jc w:val="left"/>
        <w:rPr>
          <w:rFonts w:ascii="宋体"/>
          <w:bCs/>
          <w:color w:val="auto"/>
          <w:sz w:val="24"/>
        </w:rPr>
      </w:pPr>
      <w:r>
        <w:rPr>
          <w:rFonts w:hint="eastAsia" w:ascii="宋体" w:hAnsi="宋体"/>
          <w:bCs/>
          <w:color w:val="auto"/>
          <w:sz w:val="24"/>
        </w:rPr>
        <w:t>有关内容未按本须知的规定加盖竞标单位印章或未经法定代表人或其委托代理人签字或盖章；由委托代理人签字或盖章但未随投标文件一起提供有效的“授权委托书”原件；</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投标文件未按规定格式填写，内容不全或关键字迹模糊、无法辨认；</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投标单位未按照招标文件的要求提供投标保证金；</w:t>
      </w:r>
    </w:p>
    <w:p>
      <w:pPr>
        <w:numPr>
          <w:ilvl w:val="0"/>
          <w:numId w:val="1"/>
        </w:numPr>
        <w:autoSpaceDE w:val="0"/>
        <w:autoSpaceDN w:val="0"/>
        <w:adjustRightInd w:val="0"/>
        <w:spacing w:line="480" w:lineRule="exact"/>
        <w:ind w:right="51"/>
        <w:jc w:val="left"/>
        <w:rPr>
          <w:rFonts w:ascii="宋体"/>
          <w:bCs/>
          <w:color w:val="auto"/>
          <w:sz w:val="24"/>
        </w:rPr>
      </w:pPr>
      <w:r>
        <w:rPr>
          <w:rFonts w:hint="eastAsia" w:ascii="宋体" w:hAnsi="宋体"/>
          <w:bCs/>
          <w:color w:val="auto"/>
          <w:sz w:val="24"/>
        </w:rPr>
        <w:t>投标截止时间以后送达的投标文件。</w:t>
      </w:r>
    </w:p>
    <w:p>
      <w:pPr>
        <w:autoSpaceDE w:val="0"/>
        <w:autoSpaceDN w:val="0"/>
        <w:adjustRightInd w:val="0"/>
        <w:spacing w:line="480" w:lineRule="exact"/>
        <w:ind w:right="51" w:firstLine="31680" w:firstLineChars="200"/>
        <w:jc w:val="left"/>
        <w:rPr>
          <w:rFonts w:ascii="宋体"/>
          <w:bCs/>
          <w:color w:val="auto"/>
          <w:sz w:val="24"/>
        </w:rPr>
      </w:pPr>
      <w:r>
        <w:rPr>
          <w:rFonts w:ascii="宋体" w:hAnsi="宋体"/>
          <w:b/>
          <w:bCs/>
          <w:color w:val="auto"/>
          <w:sz w:val="24"/>
        </w:rPr>
        <w:t>5.1.6.2</w:t>
      </w:r>
      <w:r>
        <w:rPr>
          <w:rFonts w:hint="eastAsia" w:ascii="宋体" w:hAnsi="宋体"/>
          <w:bCs/>
          <w:color w:val="auto"/>
          <w:sz w:val="24"/>
        </w:rPr>
        <w:t>经招标人对投标文件进行初步审查后，未出现上述任何情况的，其投标文件将交给评标小组进行评审、比较。</w:t>
      </w:r>
    </w:p>
    <w:p>
      <w:pPr>
        <w:spacing w:line="480" w:lineRule="exact"/>
        <w:rPr>
          <w:rFonts w:ascii="宋体"/>
          <w:b/>
          <w:color w:val="auto"/>
          <w:sz w:val="24"/>
        </w:rPr>
      </w:pPr>
      <w:r>
        <w:rPr>
          <w:rFonts w:ascii="宋体" w:hAnsi="宋体"/>
          <w:b/>
          <w:color w:val="auto"/>
          <w:sz w:val="24"/>
        </w:rPr>
        <w:t xml:space="preserve">5.2 </w:t>
      </w:r>
      <w:r>
        <w:rPr>
          <w:rFonts w:hint="eastAsia" w:ascii="宋体" w:hAnsi="宋体"/>
          <w:b/>
          <w:color w:val="auto"/>
          <w:sz w:val="24"/>
        </w:rPr>
        <w:t>评标</w:t>
      </w:r>
    </w:p>
    <w:p>
      <w:pPr>
        <w:pStyle w:val="13"/>
        <w:spacing w:line="480" w:lineRule="exact"/>
        <w:ind w:firstLine="435"/>
        <w:rPr>
          <w:rFonts w:hAnsi="宋体"/>
          <w:bCs/>
          <w:color w:val="auto"/>
          <w:sz w:val="24"/>
        </w:rPr>
      </w:pPr>
      <w:r>
        <w:rPr>
          <w:rFonts w:hAnsi="宋体"/>
          <w:b/>
          <w:bCs/>
          <w:color w:val="auto"/>
          <w:sz w:val="24"/>
        </w:rPr>
        <w:t>5.2.1</w:t>
      </w:r>
      <w:r>
        <w:rPr>
          <w:rFonts w:hint="eastAsia" w:hAnsi="宋体"/>
          <w:bCs/>
          <w:color w:val="auto"/>
          <w:sz w:val="24"/>
        </w:rPr>
        <w:t>评标组织</w:t>
      </w:r>
    </w:p>
    <w:p>
      <w:pPr>
        <w:pStyle w:val="13"/>
        <w:spacing w:line="480" w:lineRule="exact"/>
        <w:ind w:firstLine="435"/>
        <w:rPr>
          <w:rFonts w:hAnsi="宋体"/>
          <w:bCs/>
          <w:color w:val="auto"/>
          <w:sz w:val="24"/>
        </w:rPr>
      </w:pPr>
      <w:r>
        <w:rPr>
          <w:rFonts w:hint="eastAsia" w:hAnsi="宋体"/>
          <w:bCs/>
          <w:color w:val="auto"/>
          <w:sz w:val="24"/>
        </w:rPr>
        <w:t>本工程招标的开标、评标，由招标单位依法组织实施，并接受上级主管部门的监督。评标由“评标小组”进行，评标小组由招标人依法组建，负责评标活动。定标由招标人进行。</w:t>
      </w:r>
    </w:p>
    <w:p>
      <w:pPr>
        <w:pStyle w:val="13"/>
        <w:spacing w:line="480" w:lineRule="exact"/>
        <w:ind w:firstLine="435"/>
        <w:rPr>
          <w:rFonts w:hAnsi="宋体"/>
          <w:bCs/>
          <w:color w:val="auto"/>
          <w:sz w:val="24"/>
        </w:rPr>
      </w:pPr>
      <w:r>
        <w:rPr>
          <w:rFonts w:hint="eastAsia" w:hAnsi="宋体"/>
          <w:bCs/>
          <w:color w:val="auto"/>
          <w:sz w:val="24"/>
        </w:rPr>
        <w:t>评标小组组成的办法如下：</w:t>
      </w:r>
      <w:r>
        <w:rPr>
          <w:rFonts w:hint="eastAsia" w:hAnsi="宋体"/>
          <w:bCs/>
          <w:color w:val="auto"/>
          <w:sz w:val="24"/>
        </w:rPr>
        <w:t>评标小组人员由招标单位选派</w:t>
      </w:r>
      <w:r>
        <w:rPr>
          <w:rFonts w:hAnsi="宋体"/>
          <w:bCs/>
          <w:color w:val="auto"/>
          <w:sz w:val="24"/>
        </w:rPr>
        <w:t>5</w:t>
      </w:r>
      <w:r>
        <w:rPr>
          <w:rFonts w:hint="eastAsia" w:hAnsi="宋体"/>
          <w:bCs/>
          <w:color w:val="auto"/>
          <w:sz w:val="24"/>
        </w:rPr>
        <w:t>人及以上的单数组成。</w:t>
      </w:r>
    </w:p>
    <w:p>
      <w:pPr>
        <w:pStyle w:val="13"/>
        <w:spacing w:line="480" w:lineRule="exact"/>
        <w:ind w:firstLine="435"/>
        <w:rPr>
          <w:rFonts w:hAnsi="宋体"/>
          <w:bCs/>
          <w:color w:val="auto"/>
          <w:sz w:val="24"/>
        </w:rPr>
      </w:pPr>
      <w:r>
        <w:rPr>
          <w:rFonts w:hAnsi="宋体"/>
          <w:b/>
          <w:bCs/>
          <w:color w:val="auto"/>
          <w:sz w:val="24"/>
        </w:rPr>
        <w:t>5.2.2</w:t>
      </w:r>
      <w:r>
        <w:rPr>
          <w:rFonts w:hint="eastAsia" w:hAnsi="宋体"/>
          <w:bCs/>
          <w:color w:val="auto"/>
          <w:sz w:val="24"/>
        </w:rPr>
        <w:t>评标纪律及规定</w:t>
      </w:r>
    </w:p>
    <w:p>
      <w:pPr>
        <w:pStyle w:val="13"/>
        <w:spacing w:line="480" w:lineRule="exact"/>
        <w:ind w:firstLine="435"/>
        <w:rPr>
          <w:rFonts w:hAnsi="宋体"/>
          <w:bCs/>
          <w:color w:val="auto"/>
          <w:sz w:val="24"/>
        </w:rPr>
      </w:pPr>
      <w:r>
        <w:rPr>
          <w:rFonts w:hAnsi="宋体"/>
          <w:b/>
          <w:bCs/>
          <w:color w:val="auto"/>
          <w:sz w:val="24"/>
        </w:rPr>
        <w:t>5.2.2.1</w:t>
      </w:r>
      <w:r>
        <w:rPr>
          <w:rFonts w:hint="eastAsia" w:hAnsi="宋体"/>
          <w:bCs/>
          <w:color w:val="auto"/>
          <w:sz w:val="24"/>
        </w:rPr>
        <w:t>为了规范评标活动，保证评标的公平、公正，维护招标投标活动当事人的合法权益，依据《中华人民共和国招标投标法》及国家有关法律、法规制订本规定。</w:t>
      </w:r>
    </w:p>
    <w:p>
      <w:pPr>
        <w:pStyle w:val="13"/>
        <w:spacing w:line="480" w:lineRule="exact"/>
        <w:ind w:firstLine="435"/>
        <w:rPr>
          <w:rFonts w:hAnsi="宋体"/>
          <w:bCs/>
          <w:color w:val="auto"/>
          <w:sz w:val="24"/>
        </w:rPr>
      </w:pPr>
      <w:r>
        <w:rPr>
          <w:rFonts w:hAnsi="宋体"/>
          <w:b/>
          <w:bCs/>
          <w:color w:val="auto"/>
          <w:sz w:val="24"/>
        </w:rPr>
        <w:t>5.2.2.2</w:t>
      </w:r>
      <w:r>
        <w:rPr>
          <w:rFonts w:hint="eastAsia" w:hAnsi="宋体"/>
          <w:bCs/>
          <w:color w:val="auto"/>
          <w:sz w:val="24"/>
        </w:rPr>
        <w:t>评标活动遵循公平、公正、科学、择优的原则依法进行，任何单位和个人不得非法干预或影响评标过程和结果。</w:t>
      </w:r>
    </w:p>
    <w:p>
      <w:pPr>
        <w:pStyle w:val="13"/>
        <w:spacing w:line="480" w:lineRule="exact"/>
        <w:ind w:firstLine="435"/>
        <w:rPr>
          <w:rFonts w:hAnsi="宋体"/>
          <w:bCs/>
          <w:color w:val="auto"/>
          <w:sz w:val="24"/>
        </w:rPr>
      </w:pPr>
      <w:r>
        <w:rPr>
          <w:rFonts w:hAnsi="宋体"/>
          <w:b/>
          <w:bCs/>
          <w:color w:val="auto"/>
          <w:sz w:val="24"/>
        </w:rPr>
        <w:t>5.2.2.3</w:t>
      </w:r>
      <w:r>
        <w:rPr>
          <w:rFonts w:hint="eastAsia" w:hAnsi="宋体"/>
          <w:bCs/>
          <w:color w:val="auto"/>
          <w:sz w:val="24"/>
        </w:rPr>
        <w:t>评标活动在严格保密的情况下进行，只有依法组建的评标小组的成员参加。其他任何人员不得随意进入评标地点。</w:t>
      </w:r>
    </w:p>
    <w:p>
      <w:pPr>
        <w:pStyle w:val="13"/>
        <w:spacing w:line="480" w:lineRule="exact"/>
        <w:ind w:firstLine="435"/>
        <w:rPr>
          <w:rFonts w:hAnsi="宋体"/>
          <w:bCs/>
          <w:color w:val="auto"/>
          <w:sz w:val="24"/>
        </w:rPr>
      </w:pPr>
      <w:r>
        <w:rPr>
          <w:rFonts w:hAnsi="宋体"/>
          <w:b/>
          <w:bCs/>
          <w:color w:val="auto"/>
          <w:sz w:val="24"/>
        </w:rPr>
        <w:t>5.2.2.4</w:t>
      </w:r>
      <w:r>
        <w:rPr>
          <w:rFonts w:hint="eastAsia" w:hAnsi="宋体"/>
          <w:bCs/>
          <w:color w:val="auto"/>
          <w:sz w:val="24"/>
        </w:rPr>
        <w:t>在评标过程中，只有评标小组的成员享有评审发言权，其他人员不得随意发表评审意见。</w:t>
      </w:r>
    </w:p>
    <w:p>
      <w:pPr>
        <w:pStyle w:val="13"/>
        <w:spacing w:line="480" w:lineRule="exact"/>
        <w:ind w:firstLine="435"/>
        <w:rPr>
          <w:rFonts w:hAnsi="宋体"/>
          <w:bCs/>
          <w:color w:val="auto"/>
          <w:sz w:val="24"/>
        </w:rPr>
      </w:pPr>
      <w:r>
        <w:rPr>
          <w:rFonts w:hAnsi="宋体"/>
          <w:b/>
          <w:bCs/>
          <w:color w:val="auto"/>
          <w:sz w:val="24"/>
        </w:rPr>
        <w:t>5.2.2.5</w:t>
      </w:r>
      <w:r>
        <w:rPr>
          <w:rFonts w:hint="eastAsia" w:hAnsi="宋体"/>
          <w:bCs/>
          <w:color w:val="auto"/>
          <w:sz w:val="24"/>
        </w:rPr>
        <w:t>评标小组成员应当客观、公正地履行职责，遵守职业道德，对所提出的评审意见承担个人责任。</w:t>
      </w:r>
    </w:p>
    <w:p>
      <w:pPr>
        <w:pStyle w:val="13"/>
        <w:spacing w:line="480" w:lineRule="exact"/>
        <w:ind w:firstLine="435"/>
        <w:rPr>
          <w:rFonts w:hAnsi="宋体"/>
          <w:bCs/>
          <w:color w:val="auto"/>
          <w:sz w:val="24"/>
        </w:rPr>
      </w:pPr>
      <w:r>
        <w:rPr>
          <w:rFonts w:hAnsi="宋体"/>
          <w:b/>
          <w:bCs/>
          <w:color w:val="auto"/>
          <w:sz w:val="24"/>
        </w:rPr>
        <w:t>5.2.2.6</w:t>
      </w:r>
      <w:r>
        <w:rPr>
          <w:rFonts w:hint="eastAsia" w:hAnsi="宋体"/>
          <w:bCs/>
          <w:color w:val="auto"/>
          <w:sz w:val="24"/>
        </w:rPr>
        <w:t>评标小组应当根据招标文件规定的评标方法，对投标文件进行系统地评审和比较。</w:t>
      </w:r>
    </w:p>
    <w:p>
      <w:pPr>
        <w:pStyle w:val="13"/>
        <w:spacing w:line="480" w:lineRule="exact"/>
        <w:ind w:firstLine="435"/>
        <w:rPr>
          <w:rFonts w:hAnsi="宋体"/>
          <w:bCs/>
          <w:color w:val="auto"/>
          <w:sz w:val="24"/>
        </w:rPr>
      </w:pPr>
      <w:r>
        <w:rPr>
          <w:rFonts w:hAnsi="宋体"/>
          <w:b/>
          <w:bCs/>
          <w:color w:val="auto"/>
          <w:sz w:val="24"/>
        </w:rPr>
        <w:t>5.2.2.7</w:t>
      </w:r>
      <w:r>
        <w:rPr>
          <w:rFonts w:hint="eastAsia" w:hAnsi="宋体"/>
          <w:bCs/>
          <w:color w:val="auto"/>
          <w:sz w:val="24"/>
        </w:rPr>
        <w:t>评标小组成员不得与任何投标人或者与招标结果有利害关系的人进行私下接触，不得收受投标人、中介人、其他利害关系人的财物或者其他好处。</w:t>
      </w:r>
    </w:p>
    <w:p>
      <w:pPr>
        <w:pStyle w:val="13"/>
        <w:spacing w:line="480" w:lineRule="exact"/>
        <w:ind w:firstLine="435"/>
        <w:rPr>
          <w:rFonts w:hAnsi="宋体"/>
          <w:bCs/>
          <w:color w:val="auto"/>
          <w:sz w:val="24"/>
        </w:rPr>
      </w:pPr>
      <w:r>
        <w:rPr>
          <w:rFonts w:hAnsi="宋体"/>
          <w:b/>
          <w:bCs/>
          <w:color w:val="auto"/>
          <w:sz w:val="24"/>
        </w:rPr>
        <w:t>5.2.2.8</w:t>
      </w:r>
      <w:r>
        <w:rPr>
          <w:rFonts w:hint="eastAsia" w:hAnsi="宋体"/>
          <w:bCs/>
          <w:color w:val="auto"/>
          <w:sz w:val="24"/>
        </w:rPr>
        <w:t>评标小组成员和与评标活动有关的工作人员不得透露对投标文件的评审和比较、中标候选人的推荐情况以及与评标有关的其他情况。</w:t>
      </w:r>
    </w:p>
    <w:p>
      <w:pPr>
        <w:pStyle w:val="13"/>
        <w:spacing w:line="480" w:lineRule="exact"/>
        <w:ind w:firstLine="435"/>
        <w:rPr>
          <w:rFonts w:hAnsi="宋体"/>
          <w:bCs/>
          <w:color w:val="auto"/>
          <w:sz w:val="24"/>
        </w:rPr>
      </w:pPr>
      <w:r>
        <w:rPr>
          <w:rFonts w:hAnsi="宋体"/>
          <w:b/>
          <w:bCs/>
          <w:color w:val="auto"/>
          <w:sz w:val="24"/>
        </w:rPr>
        <w:t>5.2.2.9</w:t>
      </w:r>
      <w:r>
        <w:rPr>
          <w:rFonts w:hint="eastAsia" w:hAnsi="宋体"/>
          <w:bCs/>
          <w:color w:val="auto"/>
          <w:sz w:val="24"/>
        </w:rPr>
        <w:t>评标结束后，各评标人员应将全部资料整理上交招标人，严禁将评标过程中有关资料向投标人或者其他单位提供。</w:t>
      </w:r>
    </w:p>
    <w:p>
      <w:pPr>
        <w:spacing w:line="480" w:lineRule="exact"/>
        <w:ind w:firstLine="482"/>
        <w:rPr>
          <w:rFonts w:ascii="宋体"/>
          <w:bCs/>
          <w:color w:val="auto"/>
          <w:sz w:val="24"/>
        </w:rPr>
      </w:pPr>
      <w:r>
        <w:rPr>
          <w:rFonts w:ascii="宋体" w:hAnsi="宋体"/>
          <w:b/>
          <w:bCs/>
          <w:color w:val="auto"/>
          <w:sz w:val="24"/>
        </w:rPr>
        <w:t>5.2.3</w:t>
      </w:r>
      <w:r>
        <w:rPr>
          <w:rFonts w:hint="eastAsia" w:ascii="宋体" w:hAnsi="宋体"/>
          <w:bCs/>
          <w:color w:val="auto"/>
          <w:sz w:val="24"/>
        </w:rPr>
        <w:t>评标内容的保密</w:t>
      </w:r>
    </w:p>
    <w:p>
      <w:pPr>
        <w:spacing w:line="480" w:lineRule="exact"/>
        <w:ind w:firstLine="482"/>
        <w:rPr>
          <w:rFonts w:ascii="宋体"/>
          <w:bCs/>
          <w:color w:val="auto"/>
          <w:sz w:val="24"/>
        </w:rPr>
      </w:pPr>
      <w:r>
        <w:rPr>
          <w:rFonts w:ascii="宋体" w:hAnsi="宋体"/>
          <w:b/>
          <w:bCs/>
          <w:color w:val="auto"/>
          <w:sz w:val="24"/>
        </w:rPr>
        <w:t>5.2.3.1</w:t>
      </w:r>
      <w:r>
        <w:rPr>
          <w:rFonts w:hint="eastAsia" w:ascii="宋体" w:hAnsi="宋体"/>
          <w:bCs/>
          <w:color w:val="auto"/>
          <w:sz w:val="24"/>
        </w:rPr>
        <w:t>凡属于审查、澄清、评价和比较投标的所有资料，有关授予合同的信息，都不应向投标人或与评标无关的其他人泄露。</w:t>
      </w:r>
    </w:p>
    <w:p>
      <w:pPr>
        <w:spacing w:line="480" w:lineRule="exact"/>
        <w:ind w:firstLine="482"/>
        <w:rPr>
          <w:rFonts w:ascii="宋体"/>
          <w:bCs/>
          <w:color w:val="auto"/>
          <w:sz w:val="24"/>
        </w:rPr>
      </w:pPr>
      <w:r>
        <w:rPr>
          <w:rFonts w:ascii="宋体" w:hAnsi="宋体"/>
          <w:b/>
          <w:bCs/>
          <w:color w:val="auto"/>
          <w:sz w:val="24"/>
        </w:rPr>
        <w:t>5.2.3.2</w:t>
      </w:r>
      <w:r>
        <w:rPr>
          <w:rFonts w:hint="eastAsia" w:ascii="宋体" w:hAnsi="宋体"/>
          <w:bCs/>
          <w:color w:val="auto"/>
          <w:sz w:val="24"/>
        </w:rPr>
        <w:t>在投标文件的审查、澄清、评价和比较以及授予合同的过程中，投标人对招标人和评标小组或评标委员施加影响的任何行为，都将导致取消其投标资格。</w:t>
      </w:r>
    </w:p>
    <w:p>
      <w:pPr>
        <w:spacing w:line="480" w:lineRule="exact"/>
        <w:ind w:firstLine="482"/>
        <w:rPr>
          <w:rFonts w:ascii="宋体"/>
          <w:bCs/>
          <w:color w:val="auto"/>
          <w:sz w:val="24"/>
        </w:rPr>
      </w:pPr>
      <w:r>
        <w:rPr>
          <w:rFonts w:ascii="宋体" w:hAnsi="宋体"/>
          <w:b/>
          <w:bCs/>
          <w:color w:val="auto"/>
          <w:sz w:val="24"/>
        </w:rPr>
        <w:t>5.2.4</w:t>
      </w:r>
      <w:r>
        <w:rPr>
          <w:rFonts w:hint="eastAsia" w:ascii="宋体" w:hAnsi="宋体"/>
          <w:bCs/>
          <w:color w:val="auto"/>
          <w:sz w:val="24"/>
        </w:rPr>
        <w:t>投标文件的澄清</w:t>
      </w:r>
    </w:p>
    <w:p>
      <w:pPr>
        <w:pStyle w:val="10"/>
        <w:spacing w:line="480" w:lineRule="exact"/>
        <w:ind w:firstLine="482"/>
        <w:rPr>
          <w:rFonts w:ascii="宋体"/>
          <w:bCs/>
          <w:color w:val="auto"/>
        </w:rPr>
      </w:pPr>
      <w:r>
        <w:rPr>
          <w:rFonts w:hint="eastAsia" w:ascii="宋体" w:hAnsi="宋体"/>
          <w:bCs/>
          <w:color w:val="auto"/>
        </w:rPr>
        <w:t>为了有助于投标文件的审查、评价和比较，评委会可以个别地要求投标人对投标文件中含义不明确、对同类问题表述不一致或者有明显文字和计算错误的内容作必要的澄清、说明或者补正，但不允许超出投标文件的范围或更改投标报价及其他实质性内容。</w:t>
      </w:r>
    </w:p>
    <w:p>
      <w:pPr>
        <w:pStyle w:val="13"/>
        <w:spacing w:line="480" w:lineRule="exact"/>
        <w:ind w:firstLine="447"/>
        <w:rPr>
          <w:rFonts w:hAnsi="宋体"/>
          <w:bCs/>
          <w:color w:val="auto"/>
          <w:sz w:val="24"/>
        </w:rPr>
      </w:pPr>
      <w:r>
        <w:rPr>
          <w:rFonts w:hint="eastAsia" w:hAnsi="宋体"/>
          <w:bCs/>
          <w:color w:val="auto"/>
          <w:sz w:val="24"/>
        </w:rPr>
        <w:t>投标文件中如有计算上或累计上的算术错误，修正错误的原则如下：</w:t>
      </w:r>
    </w:p>
    <w:p>
      <w:pPr>
        <w:pStyle w:val="13"/>
        <w:spacing w:line="480" w:lineRule="exact"/>
        <w:ind w:firstLine="447"/>
        <w:rPr>
          <w:rFonts w:hAnsi="宋体"/>
          <w:bCs/>
          <w:color w:val="auto"/>
          <w:sz w:val="24"/>
        </w:rPr>
      </w:pPr>
      <w:r>
        <w:rPr>
          <w:rFonts w:hint="eastAsia" w:hAnsi="宋体"/>
          <w:bCs/>
          <w:color w:val="auto"/>
          <w:sz w:val="24"/>
        </w:rPr>
        <w:t>ⅰ</w:t>
      </w:r>
      <w:r>
        <w:rPr>
          <w:rFonts w:hAnsi="宋体"/>
          <w:bCs/>
          <w:color w:val="auto"/>
          <w:sz w:val="24"/>
        </w:rPr>
        <w:t xml:space="preserve">. </w:t>
      </w:r>
      <w:r>
        <w:rPr>
          <w:rFonts w:hint="eastAsia" w:hAnsi="宋体"/>
          <w:bCs/>
          <w:color w:val="auto"/>
          <w:sz w:val="24"/>
        </w:rPr>
        <w:t>如果用数字表示的数额与用文字表示的数额不一致时，以文字数额为准。</w:t>
      </w:r>
    </w:p>
    <w:p>
      <w:pPr>
        <w:pStyle w:val="13"/>
        <w:spacing w:line="480" w:lineRule="exact"/>
        <w:ind w:firstLine="447"/>
        <w:rPr>
          <w:rFonts w:hAnsi="宋体"/>
          <w:bCs/>
          <w:color w:val="auto"/>
          <w:sz w:val="24"/>
        </w:rPr>
      </w:pPr>
      <w:r>
        <w:rPr>
          <w:rFonts w:hint="eastAsia" w:hAnsi="宋体"/>
          <w:bCs/>
          <w:color w:val="auto"/>
          <w:sz w:val="24"/>
        </w:rPr>
        <w:t>ⅱ</w:t>
      </w:r>
      <w:r>
        <w:rPr>
          <w:rFonts w:hAnsi="宋体"/>
          <w:bCs/>
          <w:color w:val="auto"/>
          <w:sz w:val="24"/>
        </w:rPr>
        <w:t xml:space="preserve">. </w:t>
      </w:r>
      <w:r>
        <w:rPr>
          <w:rFonts w:hint="eastAsia" w:hAnsi="宋体"/>
          <w:bCs/>
          <w:color w:val="auto"/>
          <w:sz w:val="24"/>
        </w:rPr>
        <w:t>当单价与数量的乘积与合价之间不一致时，以较低价为准。</w:t>
      </w:r>
    </w:p>
    <w:p>
      <w:pPr>
        <w:pStyle w:val="13"/>
        <w:spacing w:line="480" w:lineRule="exact"/>
        <w:ind w:firstLine="447"/>
        <w:rPr>
          <w:rFonts w:hAnsi="宋体"/>
          <w:bCs/>
          <w:color w:val="auto"/>
          <w:sz w:val="24"/>
        </w:rPr>
      </w:pPr>
      <w:r>
        <w:rPr>
          <w:rFonts w:hint="eastAsia" w:hAnsi="宋体"/>
          <w:bCs/>
          <w:color w:val="auto"/>
          <w:sz w:val="24"/>
        </w:rPr>
        <w:t>ⅲ</w:t>
      </w:r>
      <w:r>
        <w:rPr>
          <w:rFonts w:hAnsi="宋体"/>
          <w:bCs/>
          <w:color w:val="auto"/>
          <w:sz w:val="24"/>
        </w:rPr>
        <w:t xml:space="preserve">. </w:t>
      </w:r>
      <w:r>
        <w:rPr>
          <w:rFonts w:hint="eastAsia" w:hAnsi="宋体"/>
          <w:bCs/>
          <w:color w:val="auto"/>
          <w:sz w:val="24"/>
        </w:rPr>
        <w:t>当副本与正本不一致时，以正本为准。</w:t>
      </w:r>
    </w:p>
    <w:p>
      <w:pPr>
        <w:pStyle w:val="13"/>
        <w:spacing w:line="480" w:lineRule="exact"/>
        <w:ind w:firstLine="447"/>
        <w:rPr>
          <w:rFonts w:hAnsi="宋体"/>
          <w:bCs/>
          <w:color w:val="auto"/>
          <w:sz w:val="24"/>
        </w:rPr>
      </w:pPr>
      <w:r>
        <w:rPr>
          <w:rFonts w:hint="eastAsia" w:hAnsi="宋体"/>
          <w:bCs/>
          <w:color w:val="auto"/>
          <w:sz w:val="24"/>
        </w:rPr>
        <w:t>ⅳ</w:t>
      </w:r>
      <w:r>
        <w:rPr>
          <w:rFonts w:hAnsi="宋体"/>
          <w:bCs/>
          <w:color w:val="auto"/>
          <w:sz w:val="24"/>
        </w:rPr>
        <w:t xml:space="preserve">. </w:t>
      </w:r>
      <w:r>
        <w:rPr>
          <w:rFonts w:hint="eastAsia" w:hAnsi="宋体"/>
          <w:bCs/>
          <w:color w:val="auto"/>
          <w:sz w:val="24"/>
        </w:rPr>
        <w:t>当正本与唱标单不一致时，以唱标单为准。</w:t>
      </w:r>
    </w:p>
    <w:p>
      <w:pPr>
        <w:spacing w:line="480" w:lineRule="exact"/>
        <w:ind w:firstLine="482"/>
        <w:rPr>
          <w:rFonts w:ascii="宋体"/>
          <w:bCs/>
          <w:color w:val="auto"/>
          <w:sz w:val="24"/>
        </w:rPr>
      </w:pPr>
      <w:r>
        <w:rPr>
          <w:rFonts w:hint="eastAsia" w:ascii="宋体" w:hAnsi="宋体"/>
          <w:bCs/>
          <w:color w:val="auto"/>
          <w:sz w:val="24"/>
        </w:rPr>
        <w:t>按上述修改错误的方法，调整投标文件中的投标报价。经投标人确认同意后，调整后的报价对投标人起约束作用。如果投标人不接受修正后的投标报价则其投标将被拒绝，其投标保证金将不予退还。</w:t>
      </w:r>
    </w:p>
    <w:p>
      <w:pPr>
        <w:spacing w:line="480" w:lineRule="exact"/>
        <w:ind w:firstLine="482"/>
        <w:rPr>
          <w:rFonts w:ascii="宋体"/>
          <w:bCs/>
          <w:color w:val="auto"/>
          <w:sz w:val="24"/>
        </w:rPr>
      </w:pPr>
      <w:r>
        <w:rPr>
          <w:rFonts w:hint="eastAsia" w:ascii="宋体" w:hAnsi="宋体"/>
          <w:bCs/>
          <w:color w:val="auto"/>
          <w:sz w:val="24"/>
        </w:rPr>
        <w:t>投标人的澄清、说明或补正应以书面形式进行，并由授权代表签字。</w:t>
      </w:r>
    </w:p>
    <w:p>
      <w:pPr>
        <w:spacing w:line="480" w:lineRule="exact"/>
        <w:rPr>
          <w:rFonts w:ascii="宋体"/>
          <w:b/>
          <w:color w:val="auto"/>
          <w:sz w:val="24"/>
        </w:rPr>
      </w:pPr>
      <w:r>
        <w:rPr>
          <w:rFonts w:ascii="宋体" w:hAnsi="宋体"/>
          <w:b/>
          <w:color w:val="auto"/>
          <w:sz w:val="24"/>
        </w:rPr>
        <w:t xml:space="preserve">5.3 </w:t>
      </w:r>
      <w:r>
        <w:rPr>
          <w:rFonts w:hint="eastAsia" w:ascii="宋体" w:hAnsi="宋体"/>
          <w:b/>
          <w:color w:val="auto"/>
          <w:sz w:val="24"/>
        </w:rPr>
        <w:t>投标文件的初步评审</w:t>
      </w:r>
    </w:p>
    <w:p>
      <w:pPr>
        <w:spacing w:line="480" w:lineRule="exact"/>
        <w:ind w:firstLine="482"/>
        <w:rPr>
          <w:rFonts w:ascii="宋体"/>
          <w:bCs/>
          <w:color w:val="auto"/>
          <w:sz w:val="24"/>
        </w:rPr>
      </w:pPr>
      <w:r>
        <w:rPr>
          <w:rFonts w:ascii="宋体" w:hAnsi="宋体"/>
          <w:b/>
          <w:bCs/>
          <w:color w:val="auto"/>
          <w:sz w:val="24"/>
        </w:rPr>
        <w:t>5.3.1</w:t>
      </w:r>
      <w:r>
        <w:rPr>
          <w:rFonts w:hint="eastAsia" w:ascii="宋体" w:hAnsi="宋体"/>
          <w:bCs/>
          <w:color w:val="auto"/>
          <w:sz w:val="24"/>
        </w:rPr>
        <w:t>在详细评审之前，评标小组将首先审定每份投标文件是否在实质上响应了招标文件的要求。所谓实质上响应，应该是与招标文件的所有实质性条款、条件和要求相符，无显著差异或保留，或者对合同中约定的招标人的权利和投标人的义务方面造成重大限制，纠正这些显著差异或保留将会对其他实质上响应招标文件要求的投标文件的投标人的义务竞争地位产生不公正的影响。</w:t>
      </w:r>
    </w:p>
    <w:p>
      <w:pPr>
        <w:spacing w:line="480" w:lineRule="exact"/>
        <w:ind w:firstLine="482"/>
        <w:rPr>
          <w:rFonts w:ascii="宋体"/>
          <w:bCs/>
          <w:color w:val="auto"/>
          <w:sz w:val="24"/>
        </w:rPr>
      </w:pPr>
      <w:r>
        <w:rPr>
          <w:rFonts w:ascii="宋体" w:hAnsi="宋体"/>
          <w:b/>
          <w:bCs/>
          <w:color w:val="auto"/>
          <w:sz w:val="24"/>
        </w:rPr>
        <w:t>5.3.2</w:t>
      </w:r>
      <w:r>
        <w:rPr>
          <w:rFonts w:hint="eastAsia" w:ascii="宋体" w:hAnsi="宋体"/>
          <w:bCs/>
          <w:color w:val="auto"/>
          <w:sz w:val="24"/>
        </w:rPr>
        <w:t>如果投标文件实质上不响应招标文件的各项要求，评标小组将予以拒绝，并且不允许投标人通过修改或撤消其不符合要求的差异或保留，使之成为具有响应性的投标。</w:t>
      </w:r>
    </w:p>
    <w:p>
      <w:pPr>
        <w:spacing w:line="480" w:lineRule="exact"/>
        <w:ind w:firstLine="482"/>
        <w:rPr>
          <w:rFonts w:ascii="宋体"/>
          <w:bCs/>
          <w:color w:val="auto"/>
          <w:sz w:val="24"/>
        </w:rPr>
      </w:pPr>
      <w:r>
        <w:rPr>
          <w:rFonts w:ascii="宋体" w:hAnsi="宋体"/>
          <w:b/>
          <w:bCs/>
          <w:color w:val="auto"/>
          <w:sz w:val="24"/>
        </w:rPr>
        <w:t>5.3.3</w:t>
      </w:r>
      <w:r>
        <w:rPr>
          <w:rFonts w:hint="eastAsia" w:ascii="宋体" w:hAnsi="宋体"/>
          <w:bCs/>
          <w:color w:val="auto"/>
          <w:sz w:val="24"/>
        </w:rPr>
        <w:t>如果投标文件存在细微偏差，即虽然在实质上响应了招标文件的要求，但在个别地方存在漏项、微小的差异或提供了不完整的技术信息和数据等情况，如经评委讨论认定补正这些遗漏、差异或者不完整不会对其他投标人造成不公平的结果，则这些细微偏差不影响投标文件的有效性。评标小组将要求存在细微偏差的投标人在评标结束前予以补正。拒不补正的，在详细评审时可以对细微偏差作不利于该投标人的考虑。</w:t>
      </w:r>
    </w:p>
    <w:p>
      <w:pPr>
        <w:spacing w:line="480" w:lineRule="exact"/>
        <w:rPr>
          <w:rFonts w:ascii="宋体"/>
          <w:b/>
          <w:color w:val="auto"/>
          <w:sz w:val="24"/>
        </w:rPr>
      </w:pPr>
      <w:r>
        <w:rPr>
          <w:rFonts w:ascii="宋体" w:hAnsi="宋体"/>
          <w:b/>
          <w:color w:val="auto"/>
          <w:sz w:val="24"/>
        </w:rPr>
        <w:t xml:space="preserve">5.4 </w:t>
      </w:r>
      <w:r>
        <w:rPr>
          <w:rFonts w:hint="eastAsia" w:ascii="宋体" w:hAnsi="宋体"/>
          <w:b/>
          <w:color w:val="auto"/>
          <w:sz w:val="24"/>
        </w:rPr>
        <w:t>投标文件的详细评审</w:t>
      </w:r>
    </w:p>
    <w:p>
      <w:pPr>
        <w:pStyle w:val="23"/>
        <w:spacing w:line="480" w:lineRule="exact"/>
        <w:ind w:firstLine="31680"/>
        <w:rPr>
          <w:rFonts w:ascii="宋体"/>
          <w:bCs/>
          <w:color w:val="auto"/>
          <w:sz w:val="24"/>
        </w:rPr>
      </w:pPr>
      <w:r>
        <w:rPr>
          <w:rFonts w:ascii="宋体" w:hAnsi="宋体"/>
          <w:b/>
          <w:bCs/>
          <w:color w:val="auto"/>
          <w:sz w:val="24"/>
        </w:rPr>
        <w:t>5.4.1</w:t>
      </w:r>
      <w:r>
        <w:rPr>
          <w:rFonts w:hint="eastAsia" w:ascii="宋体" w:hAnsi="宋体"/>
          <w:bCs/>
          <w:color w:val="auto"/>
          <w:sz w:val="24"/>
        </w:rPr>
        <w:t>经初步评审合格的投标文件，评标小组将采用综合评估法，对其投标文件作进一步评审、比较。</w:t>
      </w:r>
    </w:p>
    <w:p>
      <w:pPr>
        <w:pStyle w:val="13"/>
        <w:spacing w:line="480" w:lineRule="exact"/>
        <w:ind w:firstLine="482"/>
        <w:rPr>
          <w:rFonts w:hAnsi="宋体"/>
          <w:bCs/>
          <w:color w:val="auto"/>
          <w:sz w:val="24"/>
        </w:rPr>
      </w:pPr>
      <w:r>
        <w:rPr>
          <w:rFonts w:hAnsi="宋体"/>
          <w:b/>
          <w:bCs/>
          <w:color w:val="auto"/>
          <w:sz w:val="24"/>
        </w:rPr>
        <w:t>5.4.2</w:t>
      </w:r>
      <w:r>
        <w:rPr>
          <w:rFonts w:hint="eastAsia" w:hAnsi="宋体"/>
          <w:bCs/>
          <w:color w:val="auto"/>
          <w:sz w:val="24"/>
        </w:rPr>
        <w:t>评标小组仅对实质上响应招标文件要求的投标文件进行评估与比较。</w:t>
      </w:r>
    </w:p>
    <w:p>
      <w:pPr>
        <w:pStyle w:val="13"/>
        <w:spacing w:line="480" w:lineRule="exact"/>
        <w:ind w:firstLine="482"/>
        <w:rPr>
          <w:rFonts w:hAnsi="宋体"/>
          <w:bCs/>
          <w:color w:val="auto"/>
          <w:sz w:val="24"/>
        </w:rPr>
      </w:pPr>
      <w:r>
        <w:rPr>
          <w:rFonts w:hAnsi="宋体"/>
          <w:b/>
          <w:bCs/>
          <w:color w:val="auto"/>
          <w:sz w:val="24"/>
        </w:rPr>
        <w:t>5.4.3</w:t>
      </w:r>
      <w:r>
        <w:rPr>
          <w:rFonts w:hint="eastAsia" w:hAnsi="宋体"/>
          <w:bCs/>
          <w:color w:val="auto"/>
          <w:sz w:val="24"/>
        </w:rPr>
        <w:t>评标过程中，评标小组可以要求投标人就投标文件中的内容进行介绍和答辩，投标人应按要求进行。</w:t>
      </w:r>
    </w:p>
    <w:p>
      <w:pPr>
        <w:pStyle w:val="13"/>
        <w:spacing w:line="480" w:lineRule="exact"/>
        <w:ind w:firstLine="482"/>
        <w:rPr>
          <w:rFonts w:hAnsi="宋体"/>
          <w:bCs/>
          <w:color w:val="auto"/>
          <w:sz w:val="24"/>
        </w:rPr>
      </w:pPr>
      <w:r>
        <w:rPr>
          <w:rFonts w:hAnsi="宋体"/>
          <w:b/>
          <w:bCs/>
          <w:color w:val="auto"/>
          <w:sz w:val="24"/>
        </w:rPr>
        <w:t>5.4.4</w:t>
      </w:r>
      <w:r>
        <w:rPr>
          <w:rFonts w:hint="eastAsia" w:hAnsi="宋体"/>
          <w:bCs/>
          <w:color w:val="auto"/>
          <w:sz w:val="24"/>
        </w:rPr>
        <w:t>评标小组依据本须知前附表第</w:t>
      </w:r>
      <w:r>
        <w:rPr>
          <w:rFonts w:hAnsi="宋体"/>
          <w:bCs/>
          <w:color w:val="auto"/>
          <w:sz w:val="24"/>
        </w:rPr>
        <w:t>11</w:t>
      </w:r>
      <w:r>
        <w:rPr>
          <w:rFonts w:hint="eastAsia" w:hAnsi="宋体"/>
          <w:bCs/>
          <w:color w:val="auto"/>
          <w:sz w:val="24"/>
        </w:rPr>
        <w:t>项规定的评标标准和方法，对投标文件进行评审和比较，向招标人提交书面评标报告，并推荐合格的中标候选人。</w:t>
      </w:r>
    </w:p>
    <w:p>
      <w:pPr>
        <w:spacing w:line="480" w:lineRule="exact"/>
        <w:ind w:firstLine="482"/>
        <w:rPr>
          <w:rFonts w:ascii="宋体"/>
          <w:bCs/>
          <w:color w:val="auto"/>
          <w:sz w:val="24"/>
        </w:rPr>
      </w:pPr>
      <w:r>
        <w:rPr>
          <w:rFonts w:ascii="宋体" w:hAnsi="宋体"/>
          <w:b/>
          <w:bCs/>
          <w:color w:val="auto"/>
          <w:sz w:val="24"/>
        </w:rPr>
        <w:t>5.4.5</w:t>
      </w:r>
      <w:r>
        <w:rPr>
          <w:rFonts w:hint="eastAsia" w:ascii="宋体" w:hAnsi="宋体"/>
          <w:bCs/>
          <w:color w:val="auto"/>
          <w:sz w:val="24"/>
        </w:rPr>
        <w:t>评标方法和标准</w:t>
      </w:r>
    </w:p>
    <w:p>
      <w:pPr>
        <w:spacing w:line="480" w:lineRule="exact"/>
        <w:ind w:firstLine="482"/>
        <w:rPr>
          <w:rFonts w:ascii="宋体"/>
          <w:bCs/>
          <w:color w:val="auto"/>
          <w:sz w:val="24"/>
        </w:rPr>
      </w:pPr>
      <w:r>
        <w:rPr>
          <w:rFonts w:ascii="宋体" w:hAnsi="宋体"/>
          <w:b/>
          <w:bCs/>
          <w:color w:val="auto"/>
          <w:sz w:val="24"/>
        </w:rPr>
        <w:t>5.4.5.1</w:t>
      </w:r>
      <w:r>
        <w:rPr>
          <w:rFonts w:hint="eastAsia" w:ascii="宋体" w:hAnsi="宋体"/>
          <w:bCs/>
          <w:color w:val="auto"/>
          <w:sz w:val="24"/>
        </w:rPr>
        <w:t>本工程采用</w:t>
      </w:r>
      <w:r>
        <w:rPr>
          <w:rFonts w:hint="eastAsia" w:ascii="宋体" w:hAnsi="宋体"/>
          <w:bCs/>
          <w:color w:val="auto"/>
          <w:sz w:val="24"/>
          <w:lang w:eastAsia="zh-CN"/>
        </w:rPr>
        <w:t>木门</w:t>
      </w:r>
      <w:r>
        <w:rPr>
          <w:rFonts w:hint="eastAsia" w:ascii="宋体" w:hAnsi="宋体"/>
          <w:bCs/>
          <w:color w:val="auto"/>
          <w:sz w:val="24"/>
        </w:rPr>
        <w:t>报价、</w:t>
      </w:r>
      <w:r>
        <w:rPr>
          <w:rFonts w:hint="eastAsia" w:ascii="宋体" w:hAnsi="宋体"/>
          <w:bCs/>
          <w:color w:val="auto"/>
          <w:sz w:val="24"/>
          <w:lang w:eastAsia="zh-CN"/>
        </w:rPr>
        <w:t>木门</w:t>
      </w:r>
      <w:r>
        <w:rPr>
          <w:rFonts w:hint="eastAsia" w:ascii="宋体" w:hAnsi="宋体"/>
          <w:bCs/>
          <w:color w:val="auto"/>
          <w:sz w:val="24"/>
        </w:rPr>
        <w:t>的功能、性能及质量、供货期、技术服务和售后服务措施、企业信誉及业绩、合理化建议及优惠条件等综合评估法，以报价合理、功能齐全、性能优良、质量可靠、保证供货期、技术服务和售后服务措施完善、社会信誉度好等为评标定标的标准，择优确定中标人</w:t>
      </w:r>
      <w:r>
        <w:rPr>
          <w:rFonts w:hint="eastAsia" w:ascii="宋体" w:hAnsi="宋体"/>
          <w:bCs/>
          <w:color w:val="auto"/>
          <w:sz w:val="24"/>
        </w:rPr>
        <w:t>。</w:t>
      </w:r>
    </w:p>
    <w:p>
      <w:pPr>
        <w:spacing w:line="480" w:lineRule="exact"/>
        <w:ind w:firstLine="482"/>
        <w:rPr>
          <w:rFonts w:ascii="宋体"/>
          <w:b/>
          <w:bCs/>
          <w:color w:val="auto"/>
          <w:sz w:val="24"/>
        </w:rPr>
      </w:pPr>
      <w:r>
        <w:rPr>
          <w:rFonts w:ascii="宋体" w:hAnsi="宋体"/>
          <w:b/>
          <w:bCs/>
          <w:color w:val="auto"/>
          <w:sz w:val="24"/>
        </w:rPr>
        <w:t>5.4.5.2</w:t>
      </w:r>
      <w:r>
        <w:rPr>
          <w:rFonts w:hint="eastAsia" w:ascii="宋体" w:hAnsi="宋体"/>
          <w:b/>
          <w:bCs/>
          <w:color w:val="auto"/>
          <w:sz w:val="24"/>
        </w:rPr>
        <w:t>本工程只提供一次报价。</w:t>
      </w:r>
    </w:p>
    <w:p>
      <w:pPr>
        <w:spacing w:line="360" w:lineRule="auto"/>
        <w:ind w:firstLine="482"/>
        <w:rPr>
          <w:rFonts w:ascii="宋体"/>
          <w:bCs/>
          <w:color w:val="auto"/>
          <w:sz w:val="24"/>
        </w:rPr>
      </w:pPr>
      <w:r>
        <w:rPr>
          <w:rFonts w:ascii="宋体" w:hAnsi="宋体"/>
          <w:b/>
          <w:bCs/>
          <w:color w:val="auto"/>
          <w:sz w:val="24"/>
        </w:rPr>
        <w:t>5.4.5.3</w:t>
      </w:r>
      <w:r>
        <w:rPr>
          <w:rFonts w:hint="eastAsia" w:ascii="宋体" w:hAnsi="宋体"/>
          <w:bCs/>
          <w:color w:val="auto"/>
          <w:sz w:val="24"/>
        </w:rPr>
        <w:t>评标小组经评审，认为所有投标都不符合招标文件要求的，可以否决所有投标。所有投标被否决后，招标人将依法重新招标。</w:t>
      </w:r>
    </w:p>
    <w:p>
      <w:pPr>
        <w:pStyle w:val="3"/>
        <w:spacing w:line="480" w:lineRule="exact"/>
        <w:jc w:val="center"/>
        <w:rPr>
          <w:rFonts w:ascii="宋体"/>
          <w:color w:val="auto"/>
        </w:rPr>
      </w:pPr>
      <w:bookmarkStart w:id="8" w:name="_Toc200529525"/>
      <w:r>
        <w:rPr>
          <w:rFonts w:hint="eastAsia" w:ascii="宋体" w:hAnsi="宋体"/>
          <w:color w:val="auto"/>
        </w:rPr>
        <w:t>第六章</w:t>
      </w:r>
      <w:r>
        <w:rPr>
          <w:rFonts w:hint="eastAsia" w:ascii="宋体" w:hAnsi="宋体"/>
          <w:color w:val="auto"/>
          <w:lang w:val="en-US" w:eastAsia="zh-CN"/>
        </w:rPr>
        <w:t xml:space="preserve"> </w:t>
      </w:r>
      <w:r>
        <w:rPr>
          <w:rFonts w:hint="eastAsia" w:ascii="宋体" w:hAnsi="宋体"/>
          <w:color w:val="auto"/>
        </w:rPr>
        <w:t>签订合同</w:t>
      </w:r>
      <w:bookmarkEnd w:id="8"/>
    </w:p>
    <w:p>
      <w:pPr>
        <w:spacing w:line="480" w:lineRule="exact"/>
        <w:rPr>
          <w:rFonts w:ascii="宋体"/>
          <w:b/>
          <w:color w:val="auto"/>
          <w:sz w:val="24"/>
        </w:rPr>
      </w:pPr>
      <w:r>
        <w:rPr>
          <w:rFonts w:ascii="宋体" w:hAnsi="宋体"/>
          <w:b/>
          <w:color w:val="auto"/>
          <w:sz w:val="24"/>
        </w:rPr>
        <w:t>6.1</w:t>
      </w:r>
      <w:bookmarkStart w:id="9" w:name="_Toc529859255"/>
      <w:r>
        <w:rPr>
          <w:rFonts w:hint="eastAsia" w:ascii="宋体" w:hAnsi="宋体"/>
          <w:b/>
          <w:color w:val="auto"/>
          <w:sz w:val="24"/>
        </w:rPr>
        <w:t>合同授予标准</w:t>
      </w:r>
      <w:bookmarkEnd w:id="9"/>
    </w:p>
    <w:p>
      <w:pPr>
        <w:spacing w:line="480" w:lineRule="exact"/>
        <w:ind w:firstLine="447"/>
        <w:rPr>
          <w:rFonts w:ascii="宋体"/>
          <w:bCs/>
          <w:color w:val="auto"/>
          <w:sz w:val="24"/>
        </w:rPr>
      </w:pPr>
      <w:r>
        <w:rPr>
          <w:rFonts w:hint="eastAsia" w:ascii="宋体" w:hAnsi="宋体"/>
          <w:bCs/>
          <w:color w:val="auto"/>
          <w:sz w:val="24"/>
        </w:rPr>
        <w:t>招标人将合同授予其投标文件实质上响应招标文件要求和按本须知评选出的投标人，确定为中标的投标人必须具有实施本合同的能力和资源。</w:t>
      </w:r>
    </w:p>
    <w:p>
      <w:pPr>
        <w:spacing w:line="480" w:lineRule="exact"/>
        <w:rPr>
          <w:rFonts w:ascii="宋体"/>
          <w:b/>
          <w:color w:val="auto"/>
          <w:sz w:val="24"/>
        </w:rPr>
      </w:pPr>
      <w:bookmarkStart w:id="10" w:name="_Toc529859257"/>
      <w:r>
        <w:rPr>
          <w:rFonts w:ascii="宋体" w:hAnsi="宋体"/>
          <w:b/>
          <w:color w:val="auto"/>
          <w:sz w:val="24"/>
        </w:rPr>
        <w:t xml:space="preserve">6.2 </w:t>
      </w:r>
      <w:r>
        <w:rPr>
          <w:rFonts w:hint="eastAsia" w:ascii="宋体" w:hAnsi="宋体"/>
          <w:b/>
          <w:color w:val="auto"/>
          <w:sz w:val="24"/>
        </w:rPr>
        <w:t>招标人在授予合同时更改数量和服务内容的权利</w:t>
      </w:r>
      <w:bookmarkEnd w:id="10"/>
    </w:p>
    <w:p>
      <w:pPr>
        <w:spacing w:line="480" w:lineRule="exact"/>
        <w:ind w:firstLine="447"/>
        <w:rPr>
          <w:rFonts w:ascii="宋体"/>
          <w:bCs/>
          <w:color w:val="auto"/>
          <w:sz w:val="24"/>
        </w:rPr>
      </w:pPr>
      <w:r>
        <w:rPr>
          <w:rFonts w:hint="eastAsia" w:ascii="宋体" w:hAnsi="宋体"/>
          <w:bCs/>
          <w:color w:val="auto"/>
          <w:sz w:val="24"/>
        </w:rPr>
        <w:t>招标人保留在授予合同时增加或减少产品及服务数量的权利。</w:t>
      </w:r>
    </w:p>
    <w:p>
      <w:pPr>
        <w:spacing w:line="480" w:lineRule="exact"/>
        <w:rPr>
          <w:rFonts w:ascii="宋体"/>
          <w:b/>
          <w:color w:val="auto"/>
          <w:sz w:val="24"/>
        </w:rPr>
      </w:pPr>
      <w:bookmarkStart w:id="11" w:name="_Toc529859258"/>
      <w:r>
        <w:rPr>
          <w:rFonts w:ascii="宋体" w:hAnsi="宋体"/>
          <w:b/>
          <w:color w:val="auto"/>
          <w:sz w:val="24"/>
        </w:rPr>
        <w:t xml:space="preserve">6.3 </w:t>
      </w:r>
      <w:r>
        <w:rPr>
          <w:rFonts w:hint="eastAsia" w:ascii="宋体" w:hAnsi="宋体"/>
          <w:b/>
          <w:color w:val="auto"/>
          <w:sz w:val="24"/>
        </w:rPr>
        <w:t>招标人拒绝投标的权利</w:t>
      </w:r>
      <w:bookmarkEnd w:id="11"/>
    </w:p>
    <w:p>
      <w:pPr>
        <w:spacing w:line="480" w:lineRule="exact"/>
        <w:ind w:right="51" w:firstLine="482"/>
        <w:rPr>
          <w:rFonts w:ascii="宋体"/>
          <w:bCs/>
          <w:color w:val="auto"/>
          <w:sz w:val="24"/>
        </w:rPr>
      </w:pPr>
      <w:r>
        <w:rPr>
          <w:rFonts w:hint="eastAsia" w:ascii="宋体" w:hAnsi="宋体"/>
          <w:bCs/>
          <w:color w:val="auto"/>
          <w:sz w:val="24"/>
        </w:rPr>
        <w:t>招标人不承诺将合同授予报价最低的投标人。招标人在发出中标通知书前任何时候，均有权依据评标小组的评标报告拒绝不合格的投标，对受影响的投标人不承担任何责任，也无义务向受影响的投标人解释采取这一行动的理由。</w:t>
      </w:r>
    </w:p>
    <w:p>
      <w:pPr>
        <w:spacing w:line="480" w:lineRule="exact"/>
        <w:rPr>
          <w:rFonts w:ascii="宋体"/>
          <w:b/>
          <w:color w:val="auto"/>
          <w:sz w:val="24"/>
        </w:rPr>
      </w:pPr>
      <w:r>
        <w:rPr>
          <w:rFonts w:ascii="宋体" w:hAnsi="宋体"/>
          <w:b/>
          <w:color w:val="auto"/>
          <w:sz w:val="24"/>
        </w:rPr>
        <w:t xml:space="preserve">6.4 </w:t>
      </w:r>
      <w:r>
        <w:rPr>
          <w:rFonts w:hint="eastAsia" w:ascii="宋体" w:hAnsi="宋体"/>
          <w:b/>
          <w:color w:val="auto"/>
          <w:sz w:val="24"/>
        </w:rPr>
        <w:t>中标通知书</w:t>
      </w:r>
    </w:p>
    <w:p>
      <w:pPr>
        <w:spacing w:line="480" w:lineRule="exact"/>
        <w:ind w:firstLine="482"/>
        <w:rPr>
          <w:rFonts w:ascii="宋体"/>
          <w:bCs/>
          <w:color w:val="auto"/>
          <w:sz w:val="24"/>
        </w:rPr>
      </w:pPr>
      <w:r>
        <w:rPr>
          <w:rFonts w:ascii="宋体" w:hAnsi="宋体"/>
          <w:b/>
          <w:bCs/>
          <w:color w:val="auto"/>
          <w:sz w:val="24"/>
        </w:rPr>
        <w:t>6.4.1</w:t>
      </w:r>
      <w:r>
        <w:rPr>
          <w:rFonts w:hint="eastAsia" w:ascii="宋体" w:hAnsi="宋体"/>
          <w:bCs/>
          <w:color w:val="auto"/>
          <w:sz w:val="24"/>
        </w:rPr>
        <w:t>确定中标人后应按规定公示三天，若无异议，则在投标有效期截止前，招标人将书面通知中标的投标人其投标被接受。在该通知书中给出招标人与中标人签订本合同的时间、地点。</w:t>
      </w:r>
    </w:p>
    <w:p>
      <w:pPr>
        <w:spacing w:line="480" w:lineRule="exact"/>
        <w:ind w:firstLine="482"/>
        <w:rPr>
          <w:rFonts w:ascii="宋体"/>
          <w:bCs/>
          <w:color w:val="auto"/>
          <w:sz w:val="24"/>
        </w:rPr>
      </w:pPr>
      <w:r>
        <w:rPr>
          <w:rFonts w:ascii="宋体" w:hAnsi="宋体"/>
          <w:b/>
          <w:bCs/>
          <w:color w:val="auto"/>
          <w:sz w:val="24"/>
        </w:rPr>
        <w:t>6.4.2</w:t>
      </w:r>
      <w:r>
        <w:rPr>
          <w:rFonts w:hint="eastAsia" w:ascii="宋体" w:hAnsi="宋体"/>
          <w:bCs/>
          <w:color w:val="auto"/>
          <w:sz w:val="24"/>
        </w:rPr>
        <w:t>中标通知书为合同的组成部分。</w:t>
      </w:r>
    </w:p>
    <w:p>
      <w:pPr>
        <w:spacing w:line="480" w:lineRule="exact"/>
        <w:ind w:firstLine="482"/>
        <w:rPr>
          <w:rFonts w:ascii="宋体"/>
          <w:bCs/>
          <w:color w:val="auto"/>
          <w:sz w:val="24"/>
        </w:rPr>
      </w:pPr>
      <w:r>
        <w:rPr>
          <w:rFonts w:ascii="宋体" w:hAnsi="宋体"/>
          <w:b/>
          <w:bCs/>
          <w:color w:val="auto"/>
          <w:sz w:val="24"/>
        </w:rPr>
        <w:t>6.4.3</w:t>
      </w:r>
      <w:r>
        <w:rPr>
          <w:rFonts w:hint="eastAsia" w:ascii="宋体" w:hAnsi="宋体"/>
          <w:bCs/>
          <w:color w:val="auto"/>
          <w:sz w:val="24"/>
        </w:rPr>
        <w:t>在招标人与中标人签订合同后，及时将未中标的结果通知其他投标人，不解释未中标原因。</w:t>
      </w:r>
    </w:p>
    <w:p>
      <w:pPr>
        <w:spacing w:line="480" w:lineRule="exact"/>
        <w:rPr>
          <w:rFonts w:ascii="宋体"/>
          <w:b/>
          <w:color w:val="auto"/>
          <w:sz w:val="24"/>
        </w:rPr>
      </w:pPr>
      <w:r>
        <w:rPr>
          <w:rFonts w:ascii="宋体" w:hAnsi="宋体"/>
          <w:b/>
          <w:color w:val="auto"/>
          <w:sz w:val="24"/>
        </w:rPr>
        <w:t xml:space="preserve">6.5 </w:t>
      </w:r>
      <w:r>
        <w:rPr>
          <w:rFonts w:hint="eastAsia" w:ascii="宋体" w:hAnsi="宋体"/>
          <w:b/>
          <w:color w:val="auto"/>
          <w:sz w:val="24"/>
        </w:rPr>
        <w:t>合同协议书的签署</w:t>
      </w:r>
    </w:p>
    <w:p>
      <w:pPr>
        <w:spacing w:line="480" w:lineRule="exact"/>
        <w:rPr>
          <w:color w:val="auto"/>
          <w:sz w:val="24"/>
        </w:rPr>
      </w:pPr>
      <w:r>
        <w:rPr>
          <w:rFonts w:ascii="宋体" w:hAnsi="宋体"/>
          <w:b/>
          <w:bCs/>
          <w:color w:val="auto"/>
          <w:sz w:val="24"/>
        </w:rPr>
        <w:t xml:space="preserve">6.5.1 </w:t>
      </w:r>
      <w:r>
        <w:rPr>
          <w:rFonts w:hint="eastAsia" w:ascii="宋体" w:hAnsi="宋体"/>
          <w:bCs/>
          <w:color w:val="auto"/>
          <w:sz w:val="24"/>
        </w:rPr>
        <w:t>中标人向招标人提交履约保证金后，根据中标通知书的要求，由法定代表人或授权代表前往与招标人代表签订合同。</w:t>
      </w:r>
      <w:r>
        <w:rPr>
          <w:rFonts w:hint="eastAsia"/>
          <w:color w:val="auto"/>
          <w:sz w:val="24"/>
        </w:rPr>
        <w:t>中标方须在中标之日起</w:t>
      </w:r>
      <w:r>
        <w:rPr>
          <w:color w:val="auto"/>
          <w:sz w:val="24"/>
        </w:rPr>
        <w:t>1</w:t>
      </w:r>
      <w:r>
        <w:rPr>
          <w:rFonts w:hint="eastAsia"/>
          <w:color w:val="auto"/>
          <w:sz w:val="24"/>
        </w:rPr>
        <w:t>周内与招标方签定承包合同，并按合同条款履行合同。</w:t>
      </w:r>
    </w:p>
    <w:p>
      <w:pPr>
        <w:pStyle w:val="13"/>
        <w:spacing w:line="480" w:lineRule="exact"/>
        <w:ind w:firstLine="482"/>
        <w:rPr>
          <w:rFonts w:hAnsi="宋体"/>
          <w:bCs/>
          <w:color w:val="auto"/>
          <w:sz w:val="24"/>
        </w:rPr>
      </w:pPr>
      <w:r>
        <w:rPr>
          <w:rFonts w:hAnsi="宋体"/>
          <w:b/>
          <w:bCs/>
          <w:color w:val="auto"/>
          <w:sz w:val="24"/>
        </w:rPr>
        <w:t>6.5.2</w:t>
      </w:r>
      <w:r>
        <w:rPr>
          <w:rFonts w:hint="eastAsia" w:hAnsi="宋体"/>
          <w:bCs/>
          <w:color w:val="auto"/>
          <w:sz w:val="24"/>
        </w:rPr>
        <w:t>如果中标人不按本须知第</w:t>
      </w:r>
      <w:r>
        <w:rPr>
          <w:rFonts w:hAnsi="宋体"/>
          <w:bCs/>
          <w:color w:val="auto"/>
          <w:sz w:val="24"/>
        </w:rPr>
        <w:t>6.5.1</w:t>
      </w:r>
      <w:r>
        <w:rPr>
          <w:rFonts w:hint="eastAsia" w:hAnsi="宋体"/>
          <w:bCs/>
          <w:color w:val="auto"/>
          <w:sz w:val="24"/>
        </w:rPr>
        <w:t>条的规定执行，招标人将有充分的理由废除授标，其投标保证金不予退还，给招标人造成的损失超过投标保证金数额的，还应当对超过部分予以赔偿，并依法承担相应法律责任。同时招标人有权另选一家投标人为中标人。</w:t>
      </w:r>
    </w:p>
    <w:p>
      <w:pPr>
        <w:spacing w:line="480" w:lineRule="exact"/>
        <w:ind w:right="51" w:firstLine="482"/>
        <w:rPr>
          <w:rFonts w:ascii="宋体"/>
          <w:bCs/>
          <w:color w:val="auto"/>
          <w:sz w:val="24"/>
        </w:rPr>
      </w:pPr>
      <w:r>
        <w:rPr>
          <w:rFonts w:ascii="宋体" w:hAnsi="宋体"/>
          <w:b/>
          <w:bCs/>
          <w:color w:val="auto"/>
          <w:sz w:val="24"/>
        </w:rPr>
        <w:t>6.5.3</w:t>
      </w:r>
      <w:r>
        <w:rPr>
          <w:rFonts w:hint="eastAsia" w:ascii="宋体" w:hAnsi="宋体"/>
          <w:bCs/>
          <w:color w:val="auto"/>
          <w:sz w:val="24"/>
        </w:rPr>
        <w:t>中标人应当按照合同约定履行义务，完成中标项目，不得将中标项目转让（转包、分包）给他人。</w:t>
      </w:r>
    </w:p>
    <w:p>
      <w:pPr>
        <w:spacing w:line="480" w:lineRule="exact"/>
        <w:ind w:right="51" w:firstLine="482"/>
        <w:rPr>
          <w:rFonts w:ascii="宋体"/>
          <w:bCs/>
          <w:color w:val="auto"/>
          <w:sz w:val="24"/>
        </w:rPr>
      </w:pPr>
    </w:p>
    <w:p>
      <w:pPr>
        <w:spacing w:line="480" w:lineRule="exact"/>
        <w:ind w:right="51" w:firstLine="482"/>
        <w:rPr>
          <w:rFonts w:ascii="宋体"/>
          <w:bCs/>
          <w:color w:val="auto"/>
          <w:sz w:val="24"/>
        </w:rPr>
      </w:pPr>
    </w:p>
    <w:p>
      <w:pPr>
        <w:keepNext/>
        <w:spacing w:line="360" w:lineRule="exact"/>
        <w:jc w:val="center"/>
        <w:outlineLvl w:val="0"/>
        <w:rPr>
          <w:rFonts w:ascii="宋体"/>
          <w:b/>
          <w:color w:val="auto"/>
          <w:sz w:val="32"/>
        </w:rPr>
      </w:pPr>
      <w:bookmarkStart w:id="12" w:name="_Toc41385974"/>
      <w:bookmarkStart w:id="13" w:name="_Toc200529526"/>
      <w:r>
        <w:rPr>
          <w:rFonts w:hint="eastAsia" w:ascii="宋体" w:hAnsi="宋体"/>
          <w:b/>
          <w:color w:val="auto"/>
          <w:sz w:val="32"/>
        </w:rPr>
        <w:t>第二部分</w:t>
      </w:r>
      <w:bookmarkStart w:id="14" w:name="_Hlt41470978"/>
      <w:r>
        <w:rPr>
          <w:rFonts w:hint="eastAsia" w:ascii="宋体" w:hAnsi="宋体"/>
          <w:b/>
          <w:color w:val="auto"/>
          <w:sz w:val="32"/>
          <w:lang w:eastAsia="zh-CN"/>
        </w:rPr>
        <w:t>木门</w:t>
      </w:r>
      <w:r>
        <w:rPr>
          <w:rFonts w:hint="eastAsia" w:ascii="宋体" w:hAnsi="宋体"/>
          <w:b/>
          <w:color w:val="auto"/>
          <w:sz w:val="32"/>
        </w:rPr>
        <w:t>清单、技术要求</w:t>
      </w:r>
      <w:bookmarkEnd w:id="12"/>
      <w:bookmarkEnd w:id="14"/>
      <w:r>
        <w:rPr>
          <w:rFonts w:hint="eastAsia" w:ascii="宋体" w:hAnsi="宋体"/>
          <w:b/>
          <w:color w:val="auto"/>
          <w:sz w:val="32"/>
        </w:rPr>
        <w:t>及履约条款</w:t>
      </w:r>
      <w:bookmarkEnd w:id="13"/>
    </w:p>
    <w:p>
      <w:pPr>
        <w:pStyle w:val="3"/>
        <w:numPr>
          <w:ilvl w:val="0"/>
          <w:numId w:val="2"/>
        </w:numPr>
        <w:rPr>
          <w:rFonts w:ascii="宋体"/>
          <w:color w:val="auto"/>
          <w:sz w:val="30"/>
        </w:rPr>
      </w:pPr>
      <w:bookmarkStart w:id="15" w:name="_Toc200529527"/>
      <w:r>
        <w:rPr>
          <w:rFonts w:hint="eastAsia" w:ascii="宋体" w:hAnsi="宋体"/>
          <w:color w:val="auto"/>
          <w:sz w:val="30"/>
          <w:lang w:eastAsia="zh-CN"/>
        </w:rPr>
        <w:t>木门</w:t>
      </w:r>
      <w:r>
        <w:rPr>
          <w:rFonts w:hint="eastAsia" w:ascii="宋体" w:hAnsi="宋体"/>
          <w:color w:val="auto"/>
          <w:sz w:val="30"/>
        </w:rPr>
        <w:t>清单</w:t>
      </w:r>
      <w:bookmarkEnd w:id="15"/>
    </w:p>
    <w:p>
      <w:pPr>
        <w:spacing w:line="480" w:lineRule="exact"/>
        <w:ind w:firstLine="31680" w:firstLineChars="200"/>
        <w:rPr>
          <w:color w:val="auto"/>
        </w:rPr>
      </w:pPr>
      <w:r>
        <w:rPr>
          <w:rFonts w:hint="eastAsia" w:ascii="宋体" w:hAnsi="宋体"/>
          <w:bCs/>
          <w:color w:val="auto"/>
          <w:sz w:val="24"/>
          <w:lang w:eastAsia="zh-CN"/>
        </w:rPr>
        <w:t>木门</w:t>
      </w:r>
      <w:r>
        <w:rPr>
          <w:rFonts w:hint="eastAsia" w:ascii="宋体" w:hAnsi="宋体"/>
          <w:bCs/>
          <w:color w:val="auto"/>
          <w:sz w:val="24"/>
        </w:rPr>
        <w:t>清单：见第一章综合说明中</w:t>
      </w:r>
      <w:r>
        <w:rPr>
          <w:rFonts w:ascii="宋体" w:hAnsi="宋体"/>
          <w:bCs/>
          <w:color w:val="auto"/>
          <w:sz w:val="24"/>
        </w:rPr>
        <w:t>1.2</w:t>
      </w:r>
      <w:r>
        <w:rPr>
          <w:rFonts w:hint="eastAsia" w:ascii="宋体" w:hAnsi="宋体"/>
          <w:bCs/>
          <w:color w:val="auto"/>
          <w:sz w:val="24"/>
        </w:rPr>
        <w:t>项目概况中“</w:t>
      </w:r>
      <w:r>
        <w:rPr>
          <w:rFonts w:hint="eastAsia" w:ascii="宋体" w:hAnsi="宋体"/>
          <w:bCs/>
          <w:color w:val="auto"/>
          <w:sz w:val="24"/>
          <w:lang w:eastAsia="zh-CN"/>
        </w:rPr>
        <w:t>木门</w:t>
      </w:r>
      <w:r>
        <w:rPr>
          <w:rFonts w:hint="eastAsia" w:ascii="宋体" w:hAnsi="宋体"/>
          <w:bCs/>
          <w:color w:val="auto"/>
          <w:sz w:val="24"/>
        </w:rPr>
        <w:t>招标说明”。</w:t>
      </w:r>
    </w:p>
    <w:p>
      <w:pPr>
        <w:pStyle w:val="3"/>
        <w:numPr>
          <w:ilvl w:val="0"/>
          <w:numId w:val="2"/>
        </w:numPr>
        <w:rPr>
          <w:color w:val="auto"/>
        </w:rPr>
      </w:pPr>
      <w:bookmarkStart w:id="16" w:name="_Toc200529528"/>
      <w:r>
        <w:rPr>
          <w:rFonts w:hint="eastAsia"/>
          <w:color w:val="auto"/>
          <w:sz w:val="30"/>
        </w:rPr>
        <w:t>技术要求</w:t>
      </w:r>
      <w:bookmarkEnd w:id="16"/>
    </w:p>
    <w:p>
      <w:pPr>
        <w:spacing w:line="500" w:lineRule="exact"/>
        <w:ind w:firstLine="480" w:firstLineChars="200"/>
        <w:rPr>
          <w:rFonts w:hint="eastAsia"/>
          <w:color w:val="auto"/>
          <w:sz w:val="24"/>
        </w:rPr>
      </w:pPr>
      <w:r>
        <w:rPr>
          <w:rFonts w:ascii="宋体" w:hAnsi="宋体"/>
          <w:b/>
          <w:bCs/>
          <w:color w:val="auto"/>
          <w:sz w:val="24"/>
        </w:rPr>
        <w:t>2.1</w:t>
      </w:r>
      <w:r>
        <w:rPr>
          <w:rFonts w:hint="eastAsia"/>
          <w:color w:val="auto"/>
          <w:sz w:val="24"/>
        </w:rPr>
        <w:t>门套、门扇制作允许偏差按《建筑木门.木门窗》1级要求。本项目要求门扇高2200mm，门扇厚为40mm。</w:t>
      </w:r>
    </w:p>
    <w:p>
      <w:pPr>
        <w:spacing w:line="500" w:lineRule="exact"/>
        <w:ind w:firstLine="480" w:firstLineChars="200"/>
        <w:rPr>
          <w:rFonts w:hint="eastAsia"/>
          <w:color w:val="auto"/>
          <w:sz w:val="24"/>
        </w:rPr>
      </w:pPr>
      <w:r>
        <w:rPr>
          <w:rFonts w:hint="eastAsia"/>
          <w:color w:val="auto"/>
          <w:sz w:val="24"/>
        </w:rPr>
        <w:t>门板和门套的花色应和参考样品一致或相似。</w:t>
      </w:r>
    </w:p>
    <w:p>
      <w:pPr>
        <w:spacing w:line="500" w:lineRule="exact"/>
        <w:ind w:firstLine="480" w:firstLineChars="200"/>
        <w:rPr>
          <w:rFonts w:hint="eastAsia"/>
          <w:color w:val="auto"/>
          <w:sz w:val="24"/>
        </w:rPr>
      </w:pPr>
      <w:r>
        <w:rPr>
          <w:rFonts w:hint="eastAsia"/>
          <w:color w:val="auto"/>
          <w:sz w:val="24"/>
        </w:rPr>
        <w:t>总体要求：不变行、不收缩、不翘曲、不裂变、防潮、抗干燥、透明度高、附着力强。</w:t>
      </w:r>
    </w:p>
    <w:p>
      <w:pPr>
        <w:spacing w:line="500" w:lineRule="exact"/>
        <w:ind w:firstLine="480" w:firstLineChars="200"/>
        <w:rPr>
          <w:rFonts w:hint="eastAsia"/>
          <w:color w:val="auto"/>
          <w:sz w:val="24"/>
        </w:rPr>
      </w:pPr>
      <w:r>
        <w:rPr>
          <w:rFonts w:hint="eastAsia"/>
          <w:color w:val="auto"/>
          <w:sz w:val="24"/>
        </w:rPr>
        <w:t>实木复合门的材质由基材、填充料、平衡层、造型层、饰面组成。</w:t>
      </w:r>
    </w:p>
    <w:p>
      <w:pPr>
        <w:spacing w:line="500" w:lineRule="exact"/>
        <w:ind w:firstLine="480" w:firstLineChars="200"/>
        <w:rPr>
          <w:rFonts w:hint="eastAsia"/>
          <w:color w:val="auto"/>
          <w:sz w:val="24"/>
        </w:rPr>
      </w:pPr>
      <w:r>
        <w:rPr>
          <w:rFonts w:hint="eastAsia"/>
          <w:color w:val="auto"/>
          <w:sz w:val="24"/>
          <w:lang w:val="en-US" w:eastAsia="zh-CN"/>
        </w:rPr>
        <w:t>2.1.1</w:t>
      </w:r>
      <w:r>
        <w:rPr>
          <w:rFonts w:hint="eastAsia"/>
          <w:color w:val="auto"/>
          <w:sz w:val="24"/>
        </w:rPr>
        <w:t>基材：指门的边梃、上梃、下梃等地方所用的材料，规格为30×40mm杉木大骨。</w:t>
      </w:r>
    </w:p>
    <w:p>
      <w:pPr>
        <w:spacing w:line="500" w:lineRule="exact"/>
        <w:ind w:firstLine="480" w:firstLineChars="200"/>
        <w:rPr>
          <w:rFonts w:hint="eastAsia"/>
          <w:color w:val="auto"/>
          <w:sz w:val="24"/>
        </w:rPr>
      </w:pPr>
      <w:r>
        <w:rPr>
          <w:rFonts w:hint="eastAsia"/>
          <w:color w:val="auto"/>
          <w:sz w:val="24"/>
          <w:lang w:val="en-US" w:eastAsia="zh-CN"/>
        </w:rPr>
        <w:t>2.1.2</w:t>
      </w:r>
      <w:r>
        <w:rPr>
          <w:rFonts w:hint="eastAsia"/>
          <w:color w:val="auto"/>
          <w:sz w:val="24"/>
        </w:rPr>
        <w:t>填充料：指门芯部位所用的材料。本项目要求使用的填充料为松木方料，隔音、隔热性能稳定。</w:t>
      </w:r>
    </w:p>
    <w:p>
      <w:pPr>
        <w:spacing w:line="500" w:lineRule="exact"/>
        <w:ind w:firstLine="480" w:firstLineChars="200"/>
        <w:rPr>
          <w:rFonts w:hint="eastAsia"/>
          <w:color w:val="auto"/>
          <w:sz w:val="24"/>
        </w:rPr>
      </w:pPr>
      <w:r>
        <w:rPr>
          <w:rFonts w:hint="eastAsia"/>
          <w:color w:val="auto"/>
          <w:sz w:val="24"/>
          <w:lang w:val="en-US" w:eastAsia="zh-CN"/>
        </w:rPr>
        <w:t>2.1.3</w:t>
      </w:r>
      <w:r>
        <w:rPr>
          <w:rFonts w:hint="eastAsia"/>
          <w:color w:val="auto"/>
          <w:sz w:val="24"/>
        </w:rPr>
        <w:t>平衡层：平衡层所使用的材料为高密度板，厚度=6mm。</w:t>
      </w:r>
    </w:p>
    <w:p>
      <w:pPr>
        <w:spacing w:line="500" w:lineRule="exact"/>
        <w:ind w:firstLine="480" w:firstLineChars="200"/>
        <w:rPr>
          <w:rFonts w:hint="eastAsia" w:ascii="宋体" w:hAnsi="宋体"/>
          <w:color w:val="auto"/>
          <w:sz w:val="24"/>
        </w:rPr>
      </w:pPr>
      <w:r>
        <w:rPr>
          <w:rFonts w:hint="eastAsia"/>
          <w:color w:val="auto"/>
          <w:sz w:val="24"/>
          <w:lang w:val="en-US" w:eastAsia="zh-CN"/>
        </w:rPr>
        <w:t>2.1.4</w:t>
      </w:r>
      <w:r>
        <w:rPr>
          <w:rFonts w:hint="eastAsia"/>
          <w:color w:val="auto"/>
          <w:sz w:val="24"/>
        </w:rPr>
        <w:t>饰面材料：是指覆盖在门扇表面的材料。材料为PVC木纹覆膜，水纹清晰、自然、逼真，经高温压制一次贴合而成。无需面漆、光滑、无褪色，不因温度而引起变形。</w:t>
      </w:r>
    </w:p>
    <w:p>
      <w:pPr>
        <w:spacing w:line="360" w:lineRule="auto"/>
        <w:ind w:firstLine="31680" w:firstLineChars="180"/>
        <w:rPr>
          <w:rFonts w:ascii="宋体"/>
          <w:color w:val="auto"/>
          <w:sz w:val="24"/>
        </w:rPr>
      </w:pPr>
      <w:r>
        <w:rPr>
          <w:rFonts w:ascii="宋体" w:hAnsi="宋体"/>
          <w:b/>
          <w:color w:val="auto"/>
          <w:sz w:val="24"/>
        </w:rPr>
        <w:t>2.2</w:t>
      </w:r>
      <w:r>
        <w:rPr>
          <w:rFonts w:hint="eastAsia" w:ascii="宋体" w:hAnsi="宋体"/>
          <w:color w:val="auto"/>
          <w:sz w:val="24"/>
        </w:rPr>
        <w:t>室内</w:t>
      </w:r>
      <w:r>
        <w:rPr>
          <w:rFonts w:hint="eastAsia" w:ascii="宋体" w:hAnsi="宋体"/>
          <w:color w:val="auto"/>
          <w:sz w:val="24"/>
          <w:lang w:eastAsia="zh-CN"/>
        </w:rPr>
        <w:t>木门</w:t>
      </w:r>
      <w:r>
        <w:rPr>
          <w:rFonts w:hint="eastAsia" w:ascii="宋体" w:hAnsi="宋体"/>
          <w:color w:val="auto"/>
          <w:sz w:val="24"/>
        </w:rPr>
        <w:t>色彩详见招标人提供的样品，投标人可提供与样品一致或相似色彩花纹的产品；</w:t>
      </w:r>
    </w:p>
    <w:p>
      <w:pPr>
        <w:spacing w:line="500" w:lineRule="exact"/>
        <w:ind w:firstLine="480" w:firstLineChars="200"/>
        <w:rPr>
          <w:rFonts w:hint="eastAsia" w:ascii="宋体" w:hAnsi="宋体"/>
          <w:color w:val="auto"/>
          <w:sz w:val="24"/>
        </w:rPr>
      </w:pPr>
      <w:r>
        <w:rPr>
          <w:rFonts w:ascii="宋体" w:hAnsi="宋体"/>
          <w:b/>
          <w:color w:val="auto"/>
          <w:sz w:val="24"/>
        </w:rPr>
        <w:t>2.3</w:t>
      </w:r>
      <w:r>
        <w:rPr>
          <w:rFonts w:hint="eastAsia" w:ascii="宋体" w:hAnsi="宋体"/>
          <w:color w:val="auto"/>
          <w:sz w:val="24"/>
        </w:rPr>
        <w:t>门内部结构采用实木条相结合做内衬</w:t>
      </w:r>
      <w:r>
        <w:rPr>
          <w:rFonts w:hint="eastAsia" w:ascii="宋体" w:hAnsi="宋体"/>
          <w:color w:val="auto"/>
          <w:sz w:val="24"/>
          <w:lang w:eastAsia="zh-CN"/>
        </w:rPr>
        <w:t>；</w:t>
      </w:r>
    </w:p>
    <w:p>
      <w:pPr>
        <w:spacing w:line="500" w:lineRule="exact"/>
        <w:ind w:firstLine="480" w:firstLineChars="200"/>
        <w:rPr>
          <w:rFonts w:hint="eastAsia" w:ascii="宋体" w:hAnsi="宋体"/>
          <w:color w:val="auto"/>
          <w:sz w:val="24"/>
        </w:rPr>
      </w:pPr>
      <w:r>
        <w:rPr>
          <w:rFonts w:ascii="宋体" w:hAnsi="宋体" w:cs="Arial"/>
          <w:b/>
          <w:color w:val="auto"/>
          <w:sz w:val="24"/>
        </w:rPr>
        <w:t>2.4</w:t>
      </w:r>
      <w:r>
        <w:rPr>
          <w:rFonts w:hint="eastAsia" w:ascii="宋体" w:hAnsi="宋体"/>
          <w:color w:val="auto"/>
          <w:sz w:val="24"/>
        </w:rPr>
        <w:t>胶黏剂采用水基性胶黏剂，有害物质限量须符合国家标准。门套与墙体之间采用发泡剂填塞密封。</w:t>
      </w:r>
    </w:p>
    <w:p>
      <w:pPr>
        <w:spacing w:line="500" w:lineRule="exact"/>
        <w:ind w:firstLine="480" w:firstLineChars="200"/>
        <w:rPr>
          <w:rFonts w:hint="eastAsia" w:ascii="宋体" w:hAnsi="宋体"/>
          <w:color w:val="auto"/>
          <w:sz w:val="24"/>
        </w:rPr>
      </w:pPr>
      <w:r>
        <w:rPr>
          <w:rFonts w:ascii="宋体" w:hAnsi="宋体"/>
          <w:b/>
          <w:color w:val="auto"/>
          <w:sz w:val="24"/>
        </w:rPr>
        <w:t>2.5</w:t>
      </w:r>
      <w:r>
        <w:rPr>
          <w:rFonts w:hint="eastAsia" w:ascii="宋体" w:hAnsi="宋体"/>
          <w:color w:val="auto"/>
          <w:sz w:val="24"/>
        </w:rPr>
        <w:t>合页和门吸应采用铜质合金或不锈钢。</w:t>
      </w:r>
    </w:p>
    <w:p>
      <w:pPr>
        <w:spacing w:line="500" w:lineRule="exact"/>
        <w:ind w:firstLine="480" w:firstLineChars="200"/>
        <w:rPr>
          <w:rFonts w:hint="eastAsia" w:ascii="宋体" w:hAnsi="宋体"/>
          <w:color w:val="auto"/>
          <w:sz w:val="24"/>
        </w:rPr>
      </w:pPr>
      <w:r>
        <w:rPr>
          <w:rFonts w:ascii="宋体" w:hAnsi="宋体"/>
          <w:b/>
          <w:bCs/>
          <w:color w:val="auto"/>
          <w:sz w:val="24"/>
        </w:rPr>
        <w:t>2.6</w:t>
      </w:r>
      <w:r>
        <w:rPr>
          <w:rFonts w:hint="eastAsia" w:ascii="宋体" w:hAnsi="宋体"/>
          <w:color w:val="auto"/>
          <w:sz w:val="24"/>
        </w:rPr>
        <w:t>锁具由投标人提供样品，</w:t>
      </w:r>
      <w:r>
        <w:rPr>
          <w:rFonts w:hint="eastAsia" w:ascii="宋体" w:hAnsi="宋体"/>
          <w:color w:val="auto"/>
          <w:sz w:val="24"/>
          <w:lang w:eastAsia="zh-CN"/>
        </w:rPr>
        <w:t>要求铜芯、带一个锁点，</w:t>
      </w:r>
      <w:r>
        <w:rPr>
          <w:rFonts w:hint="eastAsia" w:ascii="宋体" w:hAnsi="宋体"/>
          <w:color w:val="auto"/>
          <w:sz w:val="24"/>
          <w:lang w:val="en-US" w:eastAsia="zh-CN"/>
        </w:rPr>
        <w:t>不锈钢本色。</w:t>
      </w:r>
      <w:r>
        <w:rPr>
          <w:rFonts w:hint="eastAsia" w:ascii="宋体" w:hAnsi="宋体"/>
          <w:color w:val="auto"/>
          <w:sz w:val="24"/>
        </w:rPr>
        <w:t>招标人选择后现场封样，中标人负责锁具的安装，安装费包含在本次报价中。</w:t>
      </w:r>
    </w:p>
    <w:p>
      <w:pPr>
        <w:spacing w:line="500" w:lineRule="exact"/>
        <w:ind w:firstLine="480" w:firstLineChars="200"/>
        <w:rPr>
          <w:rFonts w:hint="eastAsia" w:ascii="宋体" w:hAnsi="宋体"/>
          <w:color w:val="auto"/>
          <w:sz w:val="24"/>
        </w:rPr>
      </w:pPr>
      <w:r>
        <w:rPr>
          <w:rFonts w:hint="eastAsia" w:ascii="宋体" w:hAnsi="宋体"/>
          <w:b/>
          <w:bCs/>
          <w:color w:val="auto"/>
          <w:sz w:val="24"/>
          <w:lang w:val="en-US" w:eastAsia="zh-CN"/>
        </w:rPr>
        <w:t>2.7</w:t>
      </w:r>
      <w:r>
        <w:rPr>
          <w:rFonts w:hint="eastAsia" w:ascii="宋体" w:hAnsi="宋体"/>
          <w:color w:val="auto"/>
          <w:sz w:val="24"/>
        </w:rPr>
        <w:t>各投标单位投标时所带样品，颜色及花纹以招标人制定的颜色及花纹为参考基础，颜色及花纹偏离的幅度不宜过大，其是否满足招标人要求由招标人确定，并不向投标人作任何解释。携带样品</w:t>
      </w:r>
      <w:r>
        <w:rPr>
          <w:rFonts w:ascii="宋体" w:hAnsi="宋体"/>
          <w:color w:val="auto"/>
          <w:sz w:val="24"/>
        </w:rPr>
        <w:t>(</w:t>
      </w:r>
      <w:r>
        <w:rPr>
          <w:rFonts w:hint="eastAsia" w:ascii="宋体" w:hAnsi="宋体"/>
          <w:color w:val="auto"/>
          <w:sz w:val="24"/>
        </w:rPr>
        <w:t>样品数量：</w:t>
      </w:r>
      <w:r>
        <w:rPr>
          <w:rFonts w:hint="eastAsia" w:ascii="宋体" w:hAnsi="宋体"/>
          <w:color w:val="auto"/>
          <w:sz w:val="24"/>
          <w:lang w:val="en-US" w:eastAsia="zh-CN"/>
        </w:rPr>
        <w:t>800宽或900宽</w:t>
      </w:r>
      <w:r>
        <w:rPr>
          <w:rFonts w:hint="eastAsia" w:ascii="宋体" w:hAnsi="宋体"/>
          <w:color w:val="auto"/>
          <w:sz w:val="24"/>
        </w:rPr>
        <w:t>样品</w:t>
      </w:r>
      <w:r>
        <w:rPr>
          <w:rFonts w:hint="eastAsia" w:ascii="宋体" w:hAnsi="宋体"/>
          <w:color w:val="auto"/>
          <w:sz w:val="24"/>
          <w:lang w:val="en-US" w:eastAsia="zh-CN"/>
        </w:rPr>
        <w:t>门</w:t>
      </w:r>
      <w:r>
        <w:rPr>
          <w:rFonts w:hint="eastAsia" w:ascii="宋体" w:hAnsi="宋体"/>
          <w:color w:val="auto"/>
          <w:sz w:val="24"/>
          <w:lang w:eastAsia="zh-CN"/>
        </w:rPr>
        <w:t>任选一樘</w:t>
      </w:r>
      <w:r>
        <w:rPr>
          <w:rFonts w:ascii="宋体" w:hAnsi="宋体"/>
          <w:color w:val="auto"/>
          <w:sz w:val="24"/>
        </w:rPr>
        <w:t>)</w:t>
      </w:r>
      <w:r>
        <w:rPr>
          <w:rFonts w:hint="eastAsia" w:ascii="宋体" w:hAnsi="宋体"/>
          <w:color w:val="auto"/>
          <w:sz w:val="24"/>
        </w:rPr>
        <w:t>应符合上述要求，否则不得参加投标；</w:t>
      </w:r>
    </w:p>
    <w:p>
      <w:pPr>
        <w:spacing w:line="480" w:lineRule="exact"/>
        <w:ind w:firstLine="31680" w:firstLineChars="196"/>
        <w:rPr>
          <w:rFonts w:ascii="宋体"/>
          <w:bCs/>
          <w:color w:val="auto"/>
          <w:sz w:val="24"/>
        </w:rPr>
      </w:pPr>
      <w:r>
        <w:rPr>
          <w:rFonts w:hint="eastAsia" w:ascii="宋体" w:hAnsi="宋体"/>
          <w:b/>
          <w:bCs/>
          <w:color w:val="auto"/>
          <w:sz w:val="24"/>
          <w:lang w:val="en-US" w:eastAsia="zh-CN"/>
        </w:rPr>
        <w:t>2.8</w:t>
      </w:r>
      <w:r>
        <w:rPr>
          <w:rFonts w:hint="eastAsia" w:ascii="宋体" w:hAnsi="宋体"/>
          <w:bCs/>
          <w:color w:val="auto"/>
          <w:sz w:val="24"/>
        </w:rPr>
        <w:t>本技术规格和图纸仅指招标</w:t>
      </w:r>
      <w:r>
        <w:rPr>
          <w:rFonts w:hint="eastAsia" w:ascii="宋体" w:hAnsi="宋体"/>
          <w:bCs/>
          <w:color w:val="auto"/>
          <w:sz w:val="24"/>
          <w:lang w:eastAsia="zh-CN"/>
        </w:rPr>
        <w:t>木门</w:t>
      </w:r>
      <w:r>
        <w:rPr>
          <w:rFonts w:hint="eastAsia" w:ascii="宋体" w:hAnsi="宋体"/>
          <w:bCs/>
          <w:color w:val="auto"/>
          <w:sz w:val="24"/>
        </w:rPr>
        <w:t>的基本技术要求，不是全部的详细要求，如国家和行业标准发生变化，应根据新规范和标准进行调整和完善。</w:t>
      </w:r>
    </w:p>
    <w:p>
      <w:pPr>
        <w:pStyle w:val="3"/>
        <w:numPr>
          <w:ilvl w:val="0"/>
          <w:numId w:val="2"/>
        </w:numPr>
        <w:rPr>
          <w:color w:val="auto"/>
        </w:rPr>
      </w:pPr>
      <w:r>
        <w:rPr>
          <w:rFonts w:hint="eastAsia"/>
          <w:color w:val="auto"/>
          <w:sz w:val="30"/>
        </w:rPr>
        <w:t>履约条款</w:t>
      </w:r>
    </w:p>
    <w:p>
      <w:pPr>
        <w:spacing w:line="360" w:lineRule="auto"/>
        <w:ind w:firstLine="31680" w:firstLineChars="200"/>
        <w:rPr>
          <w:rFonts w:ascii="宋体"/>
          <w:color w:val="auto"/>
          <w:sz w:val="24"/>
        </w:rPr>
      </w:pPr>
      <w:r>
        <w:rPr>
          <w:rFonts w:ascii="宋体" w:hAnsi="宋体"/>
          <w:b/>
          <w:color w:val="auto"/>
          <w:sz w:val="24"/>
        </w:rPr>
        <w:t>3. 1</w:t>
      </w:r>
      <w:r>
        <w:rPr>
          <w:rFonts w:hint="eastAsia" w:ascii="宋体" w:hAnsi="宋体"/>
          <w:color w:val="auto"/>
          <w:sz w:val="24"/>
        </w:rPr>
        <w:t>包装完好，按招标人（采购单位）要求运送到指定地点，零破损；</w:t>
      </w:r>
    </w:p>
    <w:p>
      <w:pPr>
        <w:spacing w:line="360" w:lineRule="auto"/>
        <w:ind w:firstLine="31680" w:firstLineChars="200"/>
        <w:rPr>
          <w:rFonts w:ascii="宋体"/>
          <w:color w:val="auto"/>
          <w:sz w:val="24"/>
        </w:rPr>
      </w:pPr>
      <w:r>
        <w:rPr>
          <w:rFonts w:ascii="宋体" w:hAnsi="宋体"/>
          <w:b/>
          <w:color w:val="auto"/>
          <w:sz w:val="24"/>
        </w:rPr>
        <w:t>3. 2</w:t>
      </w:r>
      <w:r>
        <w:rPr>
          <w:rFonts w:hint="eastAsia" w:ascii="宋体" w:hAnsi="宋体"/>
          <w:color w:val="auto"/>
          <w:sz w:val="24"/>
        </w:rPr>
        <w:t>如发现供货不符合采购要求，招标人（采购单位）有权立即终止供货协议，同时要求供货方赔偿一切损失；</w:t>
      </w:r>
    </w:p>
    <w:p>
      <w:pPr>
        <w:spacing w:line="360" w:lineRule="auto"/>
        <w:ind w:firstLine="31680" w:firstLineChars="200"/>
        <w:rPr>
          <w:rFonts w:ascii="宋体"/>
          <w:color w:val="auto"/>
          <w:sz w:val="24"/>
        </w:rPr>
      </w:pPr>
      <w:r>
        <w:rPr>
          <w:rFonts w:ascii="宋体" w:hAnsi="宋体"/>
          <w:b/>
          <w:color w:val="auto"/>
          <w:sz w:val="24"/>
        </w:rPr>
        <w:t>3. 3</w:t>
      </w:r>
      <w:r>
        <w:rPr>
          <w:rFonts w:hint="eastAsia" w:ascii="宋体" w:hAnsi="宋体"/>
          <w:color w:val="auto"/>
          <w:sz w:val="24"/>
        </w:rPr>
        <w:t>招标人（采购单位）有权对进场材料按国家相关规定进行抽检。检测合格检测费用由招标人（采购单位）承担，检测不合格检测费由供货方承担；</w:t>
      </w:r>
    </w:p>
    <w:p>
      <w:pPr>
        <w:spacing w:line="360" w:lineRule="auto"/>
        <w:ind w:firstLine="31680" w:firstLineChars="200"/>
        <w:rPr>
          <w:rFonts w:ascii="宋体"/>
          <w:color w:val="auto"/>
          <w:sz w:val="24"/>
        </w:rPr>
      </w:pPr>
      <w:r>
        <w:rPr>
          <w:rFonts w:ascii="宋体" w:hAnsi="宋体"/>
          <w:b/>
          <w:color w:val="auto"/>
          <w:sz w:val="24"/>
        </w:rPr>
        <w:t>3. 4</w:t>
      </w:r>
      <w:r>
        <w:rPr>
          <w:rFonts w:hint="eastAsia" w:ascii="宋体" w:hAnsi="宋体"/>
          <w:color w:val="auto"/>
          <w:sz w:val="24"/>
        </w:rPr>
        <w:t>招标人有权调整采购数量；投标人中标后不得以颜色不同为由要求调整价格；</w:t>
      </w:r>
    </w:p>
    <w:p>
      <w:pPr>
        <w:spacing w:line="480" w:lineRule="exact"/>
        <w:ind w:firstLine="31680" w:firstLineChars="200"/>
        <w:rPr>
          <w:rFonts w:ascii="宋体"/>
          <w:b/>
          <w:bCs/>
          <w:color w:val="auto"/>
          <w:sz w:val="24"/>
        </w:rPr>
      </w:pPr>
      <w:r>
        <w:rPr>
          <w:rFonts w:ascii="宋体" w:hAnsi="宋体"/>
          <w:b/>
          <w:color w:val="auto"/>
          <w:sz w:val="24"/>
        </w:rPr>
        <w:t>3. 5</w:t>
      </w:r>
      <w:r>
        <w:rPr>
          <w:rFonts w:hint="eastAsia" w:ascii="宋体" w:hAnsi="宋体"/>
          <w:color w:val="auto"/>
          <w:sz w:val="24"/>
        </w:rPr>
        <w:t>中标人在货物生产及发货时须通知招标人，招标人有权到生产企业进行现场检验，其间发生的食宿费用由招标人自理。</w:t>
      </w:r>
    </w:p>
    <w:p>
      <w:pPr>
        <w:spacing w:line="480" w:lineRule="exact"/>
        <w:ind w:firstLine="482"/>
        <w:rPr>
          <w:rFonts w:ascii="宋体"/>
          <w:bCs/>
          <w:color w:val="auto"/>
          <w:sz w:val="24"/>
        </w:rPr>
      </w:pPr>
      <w:r>
        <w:rPr>
          <w:rFonts w:ascii="宋体" w:hAnsi="宋体"/>
          <w:b/>
          <w:bCs/>
          <w:color w:val="auto"/>
          <w:sz w:val="24"/>
        </w:rPr>
        <w:t>3. 6</w:t>
      </w:r>
      <w:r>
        <w:rPr>
          <w:rFonts w:hint="eastAsia" w:ascii="宋体" w:hAnsi="宋体"/>
          <w:bCs/>
          <w:color w:val="auto"/>
          <w:sz w:val="24"/>
        </w:rPr>
        <w:t>投标人必须对招标文件的内容按顺序逐项做出实质性应答，提供具体、详细的资料和技术数据，任何差异必须列表说明。未按照本条款要求编制的投标文件，将被视为不满足招标文件要求，投标人将承担被废标的风险。招标人只接受等同于或优于本技术规格规定的技术指标和使用标准。</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7</w:t>
      </w:r>
      <w:r>
        <w:rPr>
          <w:rFonts w:hint="eastAsia" w:ascii="宋体" w:hAnsi="宋体"/>
          <w:bCs/>
          <w:color w:val="auto"/>
          <w:kern w:val="0"/>
          <w:sz w:val="24"/>
        </w:rPr>
        <w:t>投标人必须对所提供产品包括的机械、电气、仪表、计算机软硬件、工艺等方面的一切专利承担责任，并负责保护招标人的利益不受任何损害。一切由于文字、商标和技术专利等侵权引起的法律裁决、诉讼和费用均与业主无关。</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8</w:t>
      </w:r>
      <w:r>
        <w:rPr>
          <w:rFonts w:hint="eastAsia" w:ascii="宋体" w:hAnsi="宋体"/>
          <w:bCs/>
          <w:color w:val="auto"/>
          <w:sz w:val="24"/>
        </w:rPr>
        <w:t>本招标文件未明确提到的，但投标人认为根据招标文件要求，为保证所提供</w:t>
      </w:r>
      <w:r>
        <w:rPr>
          <w:rFonts w:hint="eastAsia" w:ascii="宋体" w:hAnsi="宋体"/>
          <w:bCs/>
          <w:color w:val="auto"/>
          <w:sz w:val="24"/>
          <w:lang w:eastAsia="zh-CN"/>
        </w:rPr>
        <w:t>木门</w:t>
      </w:r>
      <w:r>
        <w:rPr>
          <w:rFonts w:hint="eastAsia" w:ascii="宋体" w:hAnsi="宋体"/>
          <w:bCs/>
          <w:color w:val="auto"/>
          <w:sz w:val="24"/>
        </w:rPr>
        <w:t>正常使用必须增设的设备或附件，必须在投标文件中加以说明并另行报价。否则因漏项而造成的部件添购费用全部由投标人负责。</w:t>
      </w:r>
    </w:p>
    <w:p>
      <w:pPr>
        <w:spacing w:line="480" w:lineRule="exact"/>
        <w:ind w:firstLine="482"/>
        <w:rPr>
          <w:rFonts w:ascii="宋体"/>
          <w:bCs/>
          <w:color w:val="auto"/>
          <w:kern w:val="0"/>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9</w:t>
      </w:r>
      <w:r>
        <w:rPr>
          <w:rFonts w:hint="eastAsia" w:ascii="宋体" w:hAnsi="宋体"/>
          <w:bCs/>
          <w:color w:val="auto"/>
          <w:sz w:val="24"/>
        </w:rPr>
        <w:t>投标人应对所投标产品近</w:t>
      </w:r>
      <w:r>
        <w:rPr>
          <w:rFonts w:ascii="宋体" w:hAnsi="宋体"/>
          <w:bCs/>
          <w:color w:val="auto"/>
          <w:sz w:val="24"/>
        </w:rPr>
        <w:t>3</w:t>
      </w:r>
      <w:r>
        <w:rPr>
          <w:rFonts w:hint="eastAsia" w:ascii="宋体" w:hAnsi="宋体"/>
          <w:bCs/>
          <w:color w:val="auto"/>
          <w:sz w:val="24"/>
        </w:rPr>
        <w:t>年内的运行情况、售后服务情况及用户清单提供书面报告，并出据用户的使用情况证明。招标人</w:t>
      </w:r>
      <w:r>
        <w:rPr>
          <w:rFonts w:hint="eastAsia" w:ascii="宋体" w:hAnsi="宋体"/>
          <w:bCs/>
          <w:color w:val="auto"/>
          <w:kern w:val="0"/>
          <w:sz w:val="24"/>
        </w:rPr>
        <w:t>有权对投标人所提供的情况进行实地考察，如提供的材料与事实不符，投标人将承担被废标的风险。</w:t>
      </w:r>
    </w:p>
    <w:p>
      <w:pPr>
        <w:spacing w:line="480" w:lineRule="exact"/>
        <w:ind w:firstLine="482"/>
        <w:rPr>
          <w:rFonts w:ascii="宋体"/>
          <w:bCs/>
          <w:color w:val="auto"/>
          <w:sz w:val="24"/>
        </w:rPr>
      </w:pPr>
      <w:r>
        <w:rPr>
          <w:rFonts w:ascii="宋体" w:hAnsi="宋体"/>
          <w:b/>
          <w:bCs/>
          <w:color w:val="auto"/>
          <w:kern w:val="0"/>
          <w:sz w:val="24"/>
        </w:rPr>
        <w:t>3. 1</w:t>
      </w:r>
      <w:r>
        <w:rPr>
          <w:rFonts w:ascii="宋体"/>
          <w:b/>
          <w:bCs/>
          <w:color w:val="auto"/>
          <w:kern w:val="0"/>
          <w:sz w:val="24"/>
        </w:rPr>
        <w:t>0</w:t>
      </w:r>
      <w:r>
        <w:rPr>
          <w:rFonts w:hint="eastAsia" w:ascii="宋体" w:hAnsi="宋体"/>
          <w:bCs/>
          <w:color w:val="auto"/>
          <w:sz w:val="24"/>
        </w:rPr>
        <w:t>投标人所提供的</w:t>
      </w:r>
      <w:r>
        <w:rPr>
          <w:rFonts w:hint="eastAsia" w:ascii="宋体" w:hAnsi="宋体"/>
          <w:bCs/>
          <w:color w:val="auto"/>
          <w:sz w:val="24"/>
          <w:lang w:eastAsia="zh-CN"/>
        </w:rPr>
        <w:t>木门</w:t>
      </w:r>
      <w:r>
        <w:rPr>
          <w:rFonts w:hint="eastAsia" w:ascii="宋体" w:hAnsi="宋体"/>
          <w:bCs/>
          <w:color w:val="auto"/>
          <w:sz w:val="24"/>
        </w:rPr>
        <w:t>必须是与该品牌相符合的原产地所生产的全新产品。有关产品原产地问题，招标人在招标时有权进行考证。</w:t>
      </w:r>
    </w:p>
    <w:p>
      <w:pPr>
        <w:spacing w:line="480" w:lineRule="exact"/>
        <w:ind w:firstLine="482"/>
        <w:rPr>
          <w:rFonts w:ascii="宋体"/>
          <w:bCs/>
          <w:color w:val="auto"/>
          <w:sz w:val="24"/>
        </w:rPr>
      </w:pPr>
      <w:r>
        <w:rPr>
          <w:rFonts w:ascii="宋体" w:hAnsi="宋体"/>
          <w:b/>
          <w:bCs/>
          <w:color w:val="auto"/>
          <w:sz w:val="24"/>
        </w:rPr>
        <w:t>3</w:t>
      </w:r>
      <w:r>
        <w:rPr>
          <w:rFonts w:ascii="宋体"/>
          <w:b/>
          <w:bCs/>
          <w:color w:val="auto"/>
          <w:sz w:val="24"/>
        </w:rPr>
        <w:t>.</w:t>
      </w:r>
      <w:r>
        <w:rPr>
          <w:rFonts w:ascii="宋体" w:hAnsi="宋体"/>
          <w:b/>
          <w:bCs/>
          <w:color w:val="auto"/>
          <w:sz w:val="24"/>
        </w:rPr>
        <w:t xml:space="preserve"> 11</w:t>
      </w:r>
      <w:r>
        <w:rPr>
          <w:rFonts w:hint="eastAsia" w:ascii="宋体" w:hAnsi="宋体"/>
          <w:bCs/>
          <w:color w:val="auto"/>
          <w:sz w:val="24"/>
        </w:rPr>
        <w:t>投标人或其投标产品生产厂商应在国内有固定、长期的服务点并能及时提供售后服务。</w:t>
      </w:r>
    </w:p>
    <w:p>
      <w:pPr>
        <w:pStyle w:val="3"/>
        <w:spacing w:line="360" w:lineRule="exact"/>
        <w:rPr>
          <w:rFonts w:ascii="宋体"/>
          <w:color w:val="auto"/>
          <w:sz w:val="30"/>
        </w:rPr>
      </w:pPr>
      <w:bookmarkStart w:id="17" w:name="_Toc200529529"/>
      <w:r>
        <w:rPr>
          <w:rFonts w:hint="eastAsia" w:ascii="宋体" w:hAnsi="宋体"/>
          <w:color w:val="auto"/>
          <w:sz w:val="30"/>
        </w:rPr>
        <w:t>四、中标单位的工作范围</w:t>
      </w:r>
      <w:bookmarkEnd w:id="17"/>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1</w:t>
      </w:r>
      <w:r>
        <w:rPr>
          <w:rFonts w:hint="eastAsia" w:ascii="宋体" w:hAnsi="宋体"/>
          <w:bCs/>
          <w:color w:val="auto"/>
          <w:kern w:val="0"/>
          <w:sz w:val="24"/>
        </w:rPr>
        <w:t>投标人需按本技术规格的要求完成本次招标范围内</w:t>
      </w:r>
      <w:r>
        <w:rPr>
          <w:rFonts w:hint="eastAsia" w:ascii="宋体" w:hAnsi="宋体"/>
          <w:bCs/>
          <w:color w:val="auto"/>
          <w:kern w:val="0"/>
          <w:sz w:val="24"/>
          <w:lang w:eastAsia="zh-CN"/>
        </w:rPr>
        <w:t>木门</w:t>
      </w:r>
      <w:r>
        <w:rPr>
          <w:rFonts w:hint="eastAsia" w:ascii="宋体" w:hAnsi="宋体"/>
          <w:bCs/>
          <w:color w:val="auto"/>
          <w:kern w:val="0"/>
          <w:sz w:val="24"/>
        </w:rPr>
        <w:t>的设计、制造、运输、安装及调试、试运行、技术培训及售后服务等工作。保证所提供</w:t>
      </w:r>
      <w:r>
        <w:rPr>
          <w:rFonts w:hint="eastAsia" w:ascii="宋体" w:hAnsi="宋体"/>
          <w:bCs/>
          <w:color w:val="auto"/>
          <w:kern w:val="0"/>
          <w:sz w:val="24"/>
          <w:lang w:eastAsia="zh-CN"/>
        </w:rPr>
        <w:t>木门</w:t>
      </w:r>
      <w:r>
        <w:rPr>
          <w:rFonts w:hint="eastAsia" w:ascii="宋体" w:hAnsi="宋体"/>
          <w:bCs/>
          <w:color w:val="auto"/>
          <w:kern w:val="0"/>
          <w:sz w:val="24"/>
        </w:rPr>
        <w:t>符合本技术规格的要求，正常运行。</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2</w:t>
      </w:r>
      <w:r>
        <w:rPr>
          <w:rFonts w:hint="eastAsia" w:ascii="宋体" w:hAnsi="宋体"/>
          <w:bCs/>
          <w:color w:val="auto"/>
          <w:kern w:val="0"/>
          <w:sz w:val="24"/>
          <w:lang w:eastAsia="zh-CN"/>
        </w:rPr>
        <w:t>木门</w:t>
      </w:r>
      <w:r>
        <w:rPr>
          <w:rFonts w:hint="eastAsia" w:ascii="宋体" w:hAnsi="宋体"/>
          <w:bCs/>
          <w:color w:val="auto"/>
          <w:kern w:val="0"/>
          <w:sz w:val="24"/>
        </w:rPr>
        <w:t>按甲方指定本地有资质的</w:t>
      </w:r>
      <w:r>
        <w:rPr>
          <w:rFonts w:hint="eastAsia" w:ascii="宋体" w:hAnsi="宋体"/>
          <w:bCs/>
          <w:color w:val="auto"/>
          <w:kern w:val="0"/>
          <w:sz w:val="24"/>
          <w:lang w:eastAsia="zh-CN"/>
        </w:rPr>
        <w:t>木门</w:t>
      </w:r>
      <w:r>
        <w:rPr>
          <w:rFonts w:hint="eastAsia" w:ascii="宋体" w:hAnsi="宋体"/>
          <w:bCs/>
          <w:color w:val="auto"/>
          <w:kern w:val="0"/>
          <w:sz w:val="24"/>
        </w:rPr>
        <w:t>检测单位及相关验收标准送检。</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3</w:t>
      </w:r>
      <w:r>
        <w:rPr>
          <w:rFonts w:hint="eastAsia" w:ascii="宋体" w:hAnsi="宋体"/>
          <w:bCs/>
          <w:color w:val="auto"/>
          <w:kern w:val="0"/>
          <w:sz w:val="24"/>
        </w:rPr>
        <w:t>及时提供与竣工验收相关的资料，配合总包单位完成工程的竣工验收。</w:t>
      </w:r>
    </w:p>
    <w:p>
      <w:pPr>
        <w:spacing w:line="480" w:lineRule="exact"/>
        <w:ind w:firstLine="482"/>
        <w:rPr>
          <w:rFonts w:ascii="宋体"/>
          <w:bCs/>
          <w:color w:val="auto"/>
          <w:kern w:val="0"/>
          <w:sz w:val="24"/>
        </w:rPr>
      </w:pPr>
      <w:r>
        <w:rPr>
          <w:rFonts w:ascii="宋体" w:hAnsi="宋体"/>
          <w:b/>
          <w:bCs/>
          <w:color w:val="auto"/>
          <w:kern w:val="0"/>
          <w:sz w:val="24"/>
        </w:rPr>
        <w:t>4</w:t>
      </w:r>
      <w:r>
        <w:rPr>
          <w:rFonts w:ascii="宋体"/>
          <w:b/>
          <w:bCs/>
          <w:color w:val="auto"/>
          <w:kern w:val="0"/>
          <w:sz w:val="24"/>
        </w:rPr>
        <w:t>.</w:t>
      </w:r>
      <w:r>
        <w:rPr>
          <w:rFonts w:ascii="宋体" w:hAnsi="宋体"/>
          <w:b/>
          <w:bCs/>
          <w:color w:val="auto"/>
          <w:kern w:val="0"/>
          <w:sz w:val="24"/>
        </w:rPr>
        <w:t>4</w:t>
      </w:r>
      <w:r>
        <w:rPr>
          <w:rFonts w:hint="eastAsia" w:ascii="宋体" w:hAnsi="宋体"/>
          <w:bCs/>
          <w:color w:val="auto"/>
          <w:kern w:val="0"/>
          <w:sz w:val="24"/>
        </w:rPr>
        <w:t>中标人负责提供所供</w:t>
      </w:r>
      <w:r>
        <w:rPr>
          <w:rFonts w:hint="eastAsia" w:ascii="宋体" w:hAnsi="宋体"/>
          <w:bCs/>
          <w:color w:val="auto"/>
          <w:kern w:val="0"/>
          <w:sz w:val="24"/>
          <w:lang w:eastAsia="zh-CN"/>
        </w:rPr>
        <w:t>木门</w:t>
      </w:r>
      <w:r>
        <w:rPr>
          <w:rFonts w:hint="eastAsia" w:ascii="宋体" w:hAnsi="宋体"/>
          <w:bCs/>
          <w:color w:val="auto"/>
          <w:kern w:val="0"/>
          <w:sz w:val="24"/>
        </w:rPr>
        <w:t>的检测过程。检测结果必须满足规范要求，并出具合格的检测报告，所发生的一切费用均由中标人承担。</w:t>
      </w:r>
    </w:p>
    <w:p>
      <w:pPr>
        <w:pStyle w:val="3"/>
        <w:spacing w:line="360" w:lineRule="exact"/>
        <w:rPr>
          <w:rFonts w:ascii="宋体"/>
          <w:color w:val="auto"/>
          <w:sz w:val="30"/>
        </w:rPr>
      </w:pPr>
      <w:bookmarkStart w:id="18" w:name="_Toc200529530"/>
      <w:r>
        <w:rPr>
          <w:rFonts w:hint="eastAsia" w:ascii="宋体" w:hAnsi="宋体"/>
          <w:color w:val="auto"/>
          <w:sz w:val="30"/>
        </w:rPr>
        <w:t>五、验收</w:t>
      </w:r>
      <w:bookmarkEnd w:id="18"/>
    </w:p>
    <w:p>
      <w:pPr>
        <w:spacing w:line="36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 xml:space="preserve">1 </w:t>
      </w:r>
      <w:r>
        <w:rPr>
          <w:rFonts w:hint="eastAsia" w:ascii="宋体" w:hAnsi="宋体"/>
          <w:b/>
          <w:bCs/>
          <w:color w:val="auto"/>
          <w:sz w:val="24"/>
        </w:rPr>
        <w:t>发货前，招标人有权到生产厂家进行实地验货。</w:t>
      </w:r>
    </w:p>
    <w:p>
      <w:pPr>
        <w:spacing w:line="360" w:lineRule="exact"/>
        <w:ind w:firstLine="31680" w:firstLineChars="196"/>
        <w:rPr>
          <w:rFonts w:ascii="宋体"/>
          <w:bCs/>
          <w:color w:val="auto"/>
          <w:sz w:val="24"/>
        </w:rPr>
      </w:pPr>
      <w:r>
        <w:rPr>
          <w:rFonts w:ascii="宋体" w:hAnsi="宋体"/>
          <w:b/>
          <w:bCs/>
          <w:color w:val="auto"/>
          <w:sz w:val="24"/>
        </w:rPr>
        <w:t>5.2</w:t>
      </w:r>
      <w:r>
        <w:rPr>
          <w:rFonts w:hint="eastAsia" w:ascii="宋体" w:hAnsi="宋体"/>
          <w:b/>
          <w:bCs/>
          <w:color w:val="auto"/>
          <w:sz w:val="24"/>
        </w:rPr>
        <w:t>到货验收</w:t>
      </w:r>
    </w:p>
    <w:p>
      <w:pPr>
        <w:spacing w:line="480" w:lineRule="exact"/>
        <w:ind w:firstLine="482"/>
        <w:rPr>
          <w:rFonts w:ascii="宋体"/>
          <w:bCs/>
          <w:color w:val="auto"/>
          <w:sz w:val="24"/>
        </w:rPr>
      </w:pPr>
      <w:r>
        <w:rPr>
          <w:rFonts w:hint="eastAsia" w:ascii="宋体" w:hAnsi="宋体"/>
          <w:bCs/>
          <w:color w:val="auto"/>
          <w:sz w:val="24"/>
        </w:rPr>
        <w:t>由招标人组织有关部门按照中标人</w:t>
      </w:r>
      <w:r>
        <w:rPr>
          <w:rFonts w:hint="eastAsia" w:ascii="宋体" w:hAnsi="宋体"/>
          <w:bCs/>
          <w:color w:val="auto"/>
          <w:sz w:val="24"/>
          <w:lang w:eastAsia="zh-CN"/>
        </w:rPr>
        <w:t>木门</w:t>
      </w:r>
      <w:r>
        <w:rPr>
          <w:rFonts w:hint="eastAsia" w:ascii="宋体" w:hAnsi="宋体"/>
          <w:bCs/>
          <w:color w:val="auto"/>
          <w:sz w:val="24"/>
        </w:rPr>
        <w:t>描述标准、样本说明标准及国家统一标准验收。</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3</w:t>
      </w:r>
      <w:r>
        <w:rPr>
          <w:rFonts w:hint="eastAsia" w:ascii="宋体" w:hAnsi="宋体"/>
          <w:b/>
          <w:bCs/>
          <w:color w:val="auto"/>
          <w:sz w:val="24"/>
        </w:rPr>
        <w:t>技术资料</w:t>
      </w:r>
    </w:p>
    <w:p>
      <w:pPr>
        <w:spacing w:line="480" w:lineRule="exact"/>
        <w:ind w:left="31680" w:leftChars="114" w:firstLine="31680" w:firstLineChars="100"/>
        <w:rPr>
          <w:rFonts w:ascii="宋体"/>
          <w:bCs/>
          <w:color w:val="auto"/>
          <w:sz w:val="24"/>
        </w:rPr>
      </w:pPr>
      <w:r>
        <w:rPr>
          <w:rFonts w:hint="eastAsia" w:ascii="宋体" w:hAnsi="宋体"/>
          <w:bCs/>
          <w:color w:val="auto"/>
          <w:sz w:val="24"/>
        </w:rPr>
        <w:t>中标人在合同签订后</w:t>
      </w:r>
      <w:r>
        <w:rPr>
          <w:rFonts w:ascii="宋体" w:hAnsi="宋体"/>
          <w:bCs/>
          <w:color w:val="auto"/>
          <w:sz w:val="24"/>
        </w:rPr>
        <w:t>10</w:t>
      </w:r>
      <w:r>
        <w:rPr>
          <w:rFonts w:hint="eastAsia" w:ascii="宋体" w:hAnsi="宋体"/>
          <w:bCs/>
          <w:color w:val="auto"/>
          <w:sz w:val="24"/>
        </w:rPr>
        <w:t>日内应向招标人提供如下中文资料及文件（</w:t>
      </w:r>
      <w:r>
        <w:rPr>
          <w:rFonts w:ascii="宋体" w:hAnsi="宋体"/>
          <w:bCs/>
          <w:color w:val="auto"/>
          <w:sz w:val="24"/>
        </w:rPr>
        <w:t>2</w:t>
      </w:r>
      <w:r>
        <w:rPr>
          <w:rFonts w:hint="eastAsia" w:ascii="宋体" w:hAnsi="宋体"/>
          <w:bCs/>
          <w:color w:val="auto"/>
          <w:sz w:val="24"/>
        </w:rPr>
        <w:t>套）：</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）详细的原理图及符号说明</w:t>
      </w:r>
    </w:p>
    <w:p>
      <w:pPr>
        <w:spacing w:line="480" w:lineRule="exact"/>
        <w:ind w:firstLine="482"/>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）产品质量证明文件，</w:t>
      </w:r>
      <w:r>
        <w:rPr>
          <w:rFonts w:hint="eastAsia" w:ascii="宋体" w:hAnsi="宋体"/>
          <w:bCs/>
          <w:color w:val="auto"/>
          <w:sz w:val="24"/>
          <w:lang w:eastAsia="zh-CN"/>
        </w:rPr>
        <w:t>木门</w:t>
      </w:r>
      <w:r>
        <w:rPr>
          <w:rFonts w:hint="eastAsia" w:ascii="宋体" w:hAnsi="宋体"/>
          <w:bCs/>
          <w:color w:val="auto"/>
          <w:sz w:val="24"/>
        </w:rPr>
        <w:t>原产地证明文件</w:t>
      </w:r>
    </w:p>
    <w:p>
      <w:pPr>
        <w:spacing w:line="480" w:lineRule="exact"/>
        <w:ind w:firstLine="480"/>
        <w:rPr>
          <w:rFonts w:ascii="宋体"/>
          <w:bCs/>
          <w:color w:val="auto"/>
          <w:sz w:val="24"/>
          <w:u w:val="single"/>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r>
        <w:rPr>
          <w:rFonts w:ascii="宋体" w:hAnsi="宋体"/>
          <w:bCs/>
          <w:color w:val="auto"/>
          <w:sz w:val="24"/>
        </w:rPr>
        <w:t>_____________________________________________</w:t>
      </w:r>
    </w:p>
    <w:p>
      <w:pPr>
        <w:spacing w:line="480" w:lineRule="exact"/>
        <w:ind w:firstLine="31680" w:firstLineChars="196"/>
        <w:rPr>
          <w:rFonts w:ascii="宋体"/>
          <w:b/>
          <w:bCs/>
          <w:color w:val="auto"/>
          <w:sz w:val="24"/>
        </w:rPr>
      </w:pPr>
      <w:r>
        <w:rPr>
          <w:rFonts w:ascii="宋体" w:hAnsi="宋体"/>
          <w:b/>
          <w:bCs/>
          <w:color w:val="auto"/>
          <w:sz w:val="24"/>
        </w:rPr>
        <w:t>5</w:t>
      </w:r>
      <w:r>
        <w:rPr>
          <w:rFonts w:ascii="宋体"/>
          <w:b/>
          <w:bCs/>
          <w:color w:val="auto"/>
          <w:sz w:val="24"/>
        </w:rPr>
        <w:t>.</w:t>
      </w:r>
      <w:r>
        <w:rPr>
          <w:rFonts w:ascii="宋体" w:hAnsi="宋体"/>
          <w:b/>
          <w:bCs/>
          <w:color w:val="auto"/>
          <w:sz w:val="24"/>
        </w:rPr>
        <w:t>3</w:t>
      </w:r>
      <w:r>
        <w:rPr>
          <w:rFonts w:hint="eastAsia" w:ascii="宋体" w:hAnsi="宋体"/>
          <w:b/>
          <w:bCs/>
          <w:color w:val="auto"/>
          <w:sz w:val="24"/>
        </w:rPr>
        <w:t>竣工验收</w:t>
      </w:r>
    </w:p>
    <w:p>
      <w:pPr>
        <w:spacing w:line="480" w:lineRule="exact"/>
        <w:ind w:firstLine="482"/>
        <w:rPr>
          <w:rFonts w:ascii="宋体"/>
          <w:bCs/>
          <w:color w:val="auto"/>
          <w:sz w:val="24"/>
        </w:rPr>
      </w:pPr>
      <w:r>
        <w:rPr>
          <w:rFonts w:hint="eastAsia" w:ascii="宋体" w:hAnsi="宋体"/>
          <w:bCs/>
          <w:color w:val="auto"/>
          <w:sz w:val="24"/>
        </w:rPr>
        <w:t>验收合格条件：</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各项性能满足标书和合同要求；</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性能测试和验收时出现的问题已被解决至招标人认可；</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已提供了合同范围内的全部</w:t>
      </w:r>
      <w:r>
        <w:rPr>
          <w:rFonts w:hint="eastAsia" w:ascii="宋体" w:hAnsi="宋体"/>
          <w:bCs/>
          <w:color w:val="auto"/>
          <w:sz w:val="24"/>
          <w:lang w:eastAsia="zh-CN"/>
        </w:rPr>
        <w:t>木门</w:t>
      </w:r>
      <w:r>
        <w:rPr>
          <w:rFonts w:hint="eastAsia" w:ascii="宋体" w:hAnsi="宋体"/>
          <w:bCs/>
          <w:color w:val="auto"/>
          <w:sz w:val="24"/>
        </w:rPr>
        <w:t>和资料；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验收时已提供了完整的试验检查报告和技术资料；</w:t>
      </w:r>
    </w:p>
    <w:p>
      <w:pPr>
        <w:spacing w:line="480" w:lineRule="exact"/>
        <w:ind w:firstLine="482"/>
        <w:rPr>
          <w:rFonts w:ascii="宋体"/>
          <w:bCs/>
          <w:color w:val="auto"/>
          <w:sz w:val="24"/>
        </w:rPr>
      </w:pPr>
      <w:r>
        <w:rPr>
          <w:rFonts w:ascii="宋体" w:hAnsi="宋体"/>
          <w:bCs/>
          <w:color w:val="auto"/>
          <w:sz w:val="24"/>
        </w:rPr>
        <w:t>*</w:t>
      </w:r>
      <w:r>
        <w:rPr>
          <w:rFonts w:hint="eastAsia" w:ascii="宋体" w:hAnsi="宋体"/>
          <w:bCs/>
          <w:color w:val="auto"/>
          <w:sz w:val="24"/>
        </w:rPr>
        <w:t>通过有关检测部门的验收。</w:t>
      </w:r>
    </w:p>
    <w:p>
      <w:pPr>
        <w:pStyle w:val="3"/>
        <w:spacing w:line="360" w:lineRule="exact"/>
        <w:rPr>
          <w:rFonts w:ascii="宋体"/>
          <w:color w:val="auto"/>
          <w:sz w:val="30"/>
        </w:rPr>
      </w:pPr>
      <w:bookmarkStart w:id="19" w:name="_Toc200529533"/>
      <w:r>
        <w:rPr>
          <w:rFonts w:hint="eastAsia" w:ascii="宋体" w:hAnsi="宋体"/>
          <w:color w:val="auto"/>
          <w:sz w:val="30"/>
        </w:rPr>
        <w:t>六、售后服务</w:t>
      </w:r>
      <w:bookmarkEnd w:id="19"/>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1</w:t>
      </w:r>
      <w:r>
        <w:rPr>
          <w:rFonts w:hint="eastAsia" w:ascii="宋体" w:hAnsi="宋体"/>
          <w:bCs/>
          <w:color w:val="auto"/>
          <w:sz w:val="24"/>
        </w:rPr>
        <w:t>免费保修的内容须于投标时提交招标人。在免费保修期内由于产品本身质量原因造成的任何损伤或损坏，中标人须免费负责修理或更换。</w:t>
      </w:r>
    </w:p>
    <w:p>
      <w:pPr>
        <w:spacing w:line="480" w:lineRule="exact"/>
        <w:ind w:firstLine="31680" w:firstLineChars="225"/>
        <w:rPr>
          <w:rFonts w:ascii="宋体"/>
          <w:bCs/>
          <w:color w:val="auto"/>
          <w:sz w:val="24"/>
        </w:rPr>
      </w:pPr>
      <w:r>
        <w:rPr>
          <w:rFonts w:ascii="宋体" w:hAnsi="宋体"/>
          <w:b/>
          <w:bCs/>
          <w:color w:val="auto"/>
          <w:sz w:val="24"/>
        </w:rPr>
        <w:t>6</w:t>
      </w:r>
      <w:r>
        <w:rPr>
          <w:rFonts w:ascii="宋体"/>
          <w:b/>
          <w:bCs/>
          <w:color w:val="auto"/>
          <w:sz w:val="24"/>
        </w:rPr>
        <w:t>.</w:t>
      </w:r>
      <w:r>
        <w:rPr>
          <w:rFonts w:ascii="宋体" w:hAnsi="宋体"/>
          <w:b/>
          <w:bCs/>
          <w:color w:val="auto"/>
          <w:sz w:val="24"/>
        </w:rPr>
        <w:t>2</w:t>
      </w:r>
      <w:r>
        <w:rPr>
          <w:rFonts w:hint="eastAsia" w:ascii="宋体" w:hAnsi="宋体"/>
          <w:bCs/>
          <w:color w:val="auto"/>
          <w:sz w:val="24"/>
        </w:rPr>
        <w:t>招标人保留是否签此合同的权利。</w:t>
      </w:r>
    </w:p>
    <w:p>
      <w:pPr>
        <w:spacing w:line="480" w:lineRule="exact"/>
        <w:ind w:firstLine="31680" w:firstLineChars="225"/>
        <w:rPr>
          <w:rFonts w:ascii="宋体"/>
          <w:bCs/>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第三部分</w:t>
      </w:r>
      <w:r>
        <w:rPr>
          <w:rFonts w:ascii="宋体" w:hAnsi="宋体"/>
          <w:b/>
          <w:color w:val="auto"/>
          <w:sz w:val="32"/>
        </w:rPr>
        <w:t xml:space="preserve">  </w:t>
      </w:r>
      <w:r>
        <w:rPr>
          <w:rFonts w:hint="eastAsia" w:ascii="宋体" w:hAnsi="宋体"/>
          <w:b/>
          <w:color w:val="auto"/>
          <w:sz w:val="32"/>
        </w:rPr>
        <w:t>附件</w:t>
      </w:r>
    </w:p>
    <w:p>
      <w:pPr>
        <w:keepNext/>
        <w:spacing w:line="360" w:lineRule="exact"/>
        <w:jc w:val="center"/>
        <w:outlineLvl w:val="0"/>
        <w:rPr>
          <w:rFonts w:ascii="宋体"/>
          <w:b/>
          <w:color w:val="auto"/>
          <w:sz w:val="32"/>
        </w:rPr>
      </w:pPr>
    </w:p>
    <w:p>
      <w:pPr>
        <w:pStyle w:val="2"/>
        <w:rPr>
          <w:rFonts w:ascii="宋体"/>
          <w:color w:val="auto"/>
        </w:rPr>
      </w:pPr>
      <w:r>
        <w:rPr>
          <w:rFonts w:hint="eastAsia" w:ascii="宋体" w:hAnsi="宋体"/>
          <w:color w:val="auto"/>
        </w:rPr>
        <w:t>附件</w:t>
      </w:r>
      <w:r>
        <w:rPr>
          <w:rFonts w:ascii="宋体" w:hAnsi="宋体"/>
          <w:color w:val="auto"/>
        </w:rPr>
        <w:t xml:space="preserve">1   </w:t>
      </w:r>
      <w:r>
        <w:rPr>
          <w:rFonts w:hint="eastAsia" w:ascii="宋体" w:hAnsi="宋体"/>
          <w:color w:val="auto"/>
        </w:rPr>
        <w:t>投标书格式</w:t>
      </w:r>
    </w:p>
    <w:p>
      <w:pPr>
        <w:pStyle w:val="13"/>
        <w:snapToGrid w:val="0"/>
        <w:spacing w:line="360" w:lineRule="auto"/>
        <w:ind w:right="31680" w:rightChars="240" w:firstLine="31680" w:firstLineChars="100"/>
        <w:rPr>
          <w:rFonts w:hAnsi="宋体"/>
          <w:color w:val="auto"/>
          <w:sz w:val="24"/>
          <w:szCs w:val="24"/>
        </w:rPr>
      </w:pPr>
      <w:r>
        <w:rPr>
          <w:rFonts w:hint="eastAsia" w:hAnsi="宋体"/>
          <w:color w:val="auto"/>
          <w:sz w:val="24"/>
          <w:szCs w:val="24"/>
        </w:rPr>
        <w:t>致（招标人名称）：</w:t>
      </w:r>
    </w:p>
    <w:p>
      <w:pPr>
        <w:pStyle w:val="13"/>
        <w:snapToGrid w:val="0"/>
        <w:spacing w:line="360" w:lineRule="auto"/>
        <w:ind w:right="31680" w:rightChars="-38" w:firstLine="31680" w:firstLineChars="224"/>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rPr>
        <w:t>采购</w:t>
      </w:r>
      <w:r>
        <w:rPr>
          <w:rFonts w:hint="eastAsia" w:hAnsi="宋体"/>
          <w:color w:val="auto"/>
          <w:sz w:val="24"/>
          <w:szCs w:val="24"/>
        </w:rPr>
        <w:t>招标文件的规定，</w:t>
      </w:r>
      <w:r>
        <w:rPr>
          <w:rFonts w:hint="eastAsia" w:hAnsi="宋体"/>
          <w:color w:val="auto"/>
          <w:sz w:val="24"/>
          <w:szCs w:val="24"/>
          <w:u w:val="single"/>
        </w:rPr>
        <w:t>姓名</w:t>
      </w:r>
      <w:r>
        <w:rPr>
          <w:rFonts w:hint="eastAsia" w:hAnsi="宋体"/>
          <w:color w:val="auto"/>
          <w:sz w:val="24"/>
          <w:szCs w:val="24"/>
        </w:rPr>
        <w:t>是</w:t>
      </w:r>
      <w:r>
        <w:rPr>
          <w:rFonts w:hint="eastAsia" w:hAnsi="宋体"/>
          <w:color w:val="auto"/>
          <w:sz w:val="24"/>
          <w:szCs w:val="24"/>
          <w:u w:val="single"/>
        </w:rPr>
        <w:t>（投标单位全名）</w:t>
      </w:r>
      <w:r>
        <w:rPr>
          <w:rFonts w:hint="eastAsia" w:hAnsi="宋体"/>
          <w:color w:val="auto"/>
          <w:sz w:val="24"/>
          <w:szCs w:val="24"/>
        </w:rPr>
        <w:t>法人代表，正式授权</w:t>
      </w:r>
      <w:r>
        <w:rPr>
          <w:rFonts w:hint="eastAsia" w:hAnsi="宋体"/>
          <w:color w:val="auto"/>
          <w:sz w:val="24"/>
          <w:szCs w:val="24"/>
          <w:u w:val="single"/>
        </w:rPr>
        <w:t>（授权代表）</w:t>
      </w:r>
      <w:r>
        <w:rPr>
          <w:rFonts w:hint="eastAsia" w:hAnsi="宋体"/>
          <w:color w:val="auto"/>
          <w:sz w:val="24"/>
          <w:szCs w:val="24"/>
        </w:rPr>
        <w:t>提交下述文件正本</w:t>
      </w:r>
      <w:r>
        <w:rPr>
          <w:rFonts w:hAnsi="宋体"/>
          <w:color w:val="auto"/>
          <w:sz w:val="24"/>
          <w:szCs w:val="24"/>
        </w:rPr>
        <w:t>1</w:t>
      </w:r>
      <w:r>
        <w:rPr>
          <w:rFonts w:hint="eastAsia" w:hAnsi="宋体"/>
          <w:color w:val="auto"/>
          <w:sz w:val="24"/>
          <w:szCs w:val="24"/>
        </w:rPr>
        <w:t>份和副本份。</w:t>
      </w:r>
    </w:p>
    <w:p>
      <w:pPr>
        <w:pStyle w:val="13"/>
        <w:snapToGrid w:val="0"/>
        <w:spacing w:line="360" w:lineRule="auto"/>
        <w:ind w:right="31680" w:rightChars="240" w:firstLine="31680" w:firstLineChars="192"/>
        <w:rPr>
          <w:rFonts w:hAnsi="宋体"/>
          <w:color w:val="auto"/>
          <w:sz w:val="24"/>
          <w:szCs w:val="24"/>
        </w:rPr>
      </w:pPr>
      <w:r>
        <w:rPr>
          <w:rFonts w:hint="eastAsia" w:hAnsi="宋体"/>
          <w:color w:val="auto"/>
          <w:sz w:val="24"/>
          <w:szCs w:val="24"/>
        </w:rPr>
        <w:t>据此，签字代表宣布同意如下：</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1.</w:t>
      </w:r>
      <w:r>
        <w:rPr>
          <w:rFonts w:hint="eastAsia" w:hAnsi="宋体"/>
          <w:color w:val="auto"/>
          <w:sz w:val="24"/>
          <w:szCs w:val="24"/>
        </w:rPr>
        <w:t>投标人将按所附唱标单中的价格提供和交付材料，并将以最终谈判价格作为最终合同价。</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2.</w:t>
      </w:r>
      <w:r>
        <w:rPr>
          <w:rFonts w:hint="eastAsia" w:hAnsi="宋体"/>
          <w:color w:val="auto"/>
          <w:sz w:val="24"/>
          <w:szCs w:val="24"/>
        </w:rPr>
        <w:t>投标人将按招标文件的规定履行合同责任和义务。</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3.</w:t>
      </w:r>
      <w:r>
        <w:rPr>
          <w:rFonts w:hint="eastAsia" w:hAnsi="宋体"/>
          <w:color w:val="auto"/>
          <w:sz w:val="24"/>
          <w:szCs w:val="24"/>
        </w:rPr>
        <w:t>投标人已详细审查全部招标文件，包括修改文件（如有的话）以及全部参考资料和有关附件，我们完全理解并同意放弃对这方面有不明及误解的权力。</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4.</w:t>
      </w:r>
      <w:r>
        <w:rPr>
          <w:rFonts w:hint="eastAsia" w:hAnsi="宋体"/>
          <w:color w:val="auto"/>
          <w:sz w:val="24"/>
          <w:szCs w:val="24"/>
        </w:rPr>
        <w:t>投标自开标日起有效期为个日历日。</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5.</w:t>
      </w:r>
      <w:r>
        <w:rPr>
          <w:rFonts w:hint="eastAsia" w:hAnsi="宋体"/>
          <w:color w:val="auto"/>
          <w:sz w:val="24"/>
          <w:szCs w:val="24"/>
        </w:rPr>
        <w:t>在规定的开标时间后</w:t>
      </w:r>
      <w:r>
        <w:rPr>
          <w:rFonts w:hAnsi="宋体"/>
          <w:color w:val="auto"/>
          <w:sz w:val="24"/>
          <w:szCs w:val="24"/>
        </w:rPr>
        <w:t>(</w:t>
      </w:r>
      <w:r>
        <w:rPr>
          <w:rFonts w:hint="eastAsia" w:hAnsi="宋体"/>
          <w:color w:val="auto"/>
          <w:sz w:val="24"/>
          <w:szCs w:val="24"/>
        </w:rPr>
        <w:t>在投标有效期内</w:t>
      </w:r>
      <w:r>
        <w:rPr>
          <w:rFonts w:hAnsi="宋体"/>
          <w:color w:val="auto"/>
          <w:sz w:val="24"/>
          <w:szCs w:val="24"/>
        </w:rPr>
        <w:t>)</w:t>
      </w:r>
      <w:r>
        <w:rPr>
          <w:rFonts w:hint="eastAsia" w:hAnsi="宋体"/>
          <w:color w:val="auto"/>
          <w:sz w:val="24"/>
          <w:szCs w:val="24"/>
        </w:rPr>
        <w:t>，如果我们撤回投标，投标保证金将被贵方没收。</w:t>
      </w:r>
      <w:r>
        <w:rPr>
          <w:rFonts w:hAnsi="宋体"/>
          <w:color w:val="auto"/>
          <w:sz w:val="24"/>
          <w:szCs w:val="24"/>
        </w:rPr>
        <w:br w:type="textWrapping"/>
      </w:r>
      <w:r>
        <w:rPr>
          <w:rFonts w:hAnsi="宋体"/>
          <w:color w:val="auto"/>
          <w:sz w:val="24"/>
          <w:szCs w:val="24"/>
        </w:rPr>
        <w:t xml:space="preserve">    6.</w:t>
      </w:r>
      <w:r>
        <w:rPr>
          <w:rFonts w:hint="eastAsia" w:hAnsi="宋体"/>
          <w:color w:val="auto"/>
          <w:sz w:val="24"/>
          <w:szCs w:val="24"/>
        </w:rPr>
        <w:t>投标人同意提供贵方要求的可能与投标有关的一切数据和资料。</w:t>
      </w:r>
    </w:p>
    <w:p>
      <w:pPr>
        <w:pStyle w:val="13"/>
        <w:snapToGrid w:val="0"/>
        <w:spacing w:line="360" w:lineRule="auto"/>
        <w:ind w:right="31680" w:rightChars="240" w:firstLine="31680" w:firstLineChars="192"/>
        <w:rPr>
          <w:rFonts w:hAnsi="宋体"/>
          <w:color w:val="auto"/>
          <w:sz w:val="24"/>
          <w:szCs w:val="24"/>
        </w:rPr>
      </w:pPr>
      <w:r>
        <w:rPr>
          <w:rFonts w:hAnsi="宋体"/>
          <w:color w:val="auto"/>
          <w:sz w:val="24"/>
          <w:szCs w:val="24"/>
        </w:rPr>
        <w:t>7.</w:t>
      </w:r>
      <w:r>
        <w:rPr>
          <w:rFonts w:hint="eastAsia" w:hAnsi="宋体"/>
          <w:color w:val="auto"/>
          <w:sz w:val="24"/>
          <w:szCs w:val="24"/>
        </w:rPr>
        <w:t>投标人同意按招标文件的规定，交纳人民</w:t>
      </w:r>
      <w:r>
        <w:rPr>
          <w:rFonts w:hint="eastAsia" w:hAnsi="宋体"/>
          <w:color w:val="auto"/>
          <w:sz w:val="24"/>
          <w:szCs w:val="24"/>
        </w:rPr>
        <w:t>币元做为</w:t>
      </w:r>
      <w:r>
        <w:rPr>
          <w:rFonts w:hint="eastAsia" w:hAnsi="宋体"/>
          <w:color w:val="auto"/>
          <w:sz w:val="24"/>
          <w:szCs w:val="24"/>
        </w:rPr>
        <w:t>投标保证金。</w:t>
      </w:r>
    </w:p>
    <w:p>
      <w:pPr>
        <w:ind w:firstLine="31680" w:firstLineChars="200"/>
        <w:rPr>
          <w:rFonts w:ascii="宋体"/>
          <w:color w:val="auto"/>
          <w:sz w:val="24"/>
        </w:rPr>
      </w:pPr>
      <w:r>
        <w:rPr>
          <w:rFonts w:ascii="宋体" w:hAnsi="宋体"/>
          <w:color w:val="auto"/>
          <w:sz w:val="24"/>
        </w:rPr>
        <w:t>8.</w:t>
      </w:r>
      <w:r>
        <w:rPr>
          <w:rFonts w:hint="eastAsia" w:ascii="宋体" w:hAnsi="宋体"/>
          <w:color w:val="auto"/>
          <w:sz w:val="24"/>
        </w:rPr>
        <w:t>与本投标有关的一切正式往来通讯请寄：</w:t>
      </w:r>
    </w:p>
    <w:p>
      <w:pPr>
        <w:pStyle w:val="13"/>
        <w:snapToGrid w:val="0"/>
        <w:spacing w:line="360" w:lineRule="auto"/>
        <w:ind w:left="31680" w:leftChars="85" w:right="31680" w:rightChars="240" w:firstLine="31680" w:firstLineChars="322"/>
        <w:rPr>
          <w:rFonts w:hAnsi="宋体"/>
          <w:color w:val="auto"/>
          <w:sz w:val="24"/>
          <w:szCs w:val="24"/>
        </w:rPr>
      </w:pP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地址：邮编：</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电话：传真：</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投标人授权代表：职务：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投标人法定代表人姓名：职务：</w:t>
      </w:r>
    </w:p>
    <w:p>
      <w:pPr>
        <w:pStyle w:val="13"/>
        <w:snapToGrid w:val="0"/>
        <w:spacing w:line="360" w:lineRule="auto"/>
        <w:ind w:left="31680" w:leftChars="85" w:right="31680" w:rightChars="240" w:firstLine="31680" w:firstLineChars="322"/>
        <w:rPr>
          <w:rFonts w:hAnsi="宋体"/>
          <w:color w:val="auto"/>
          <w:sz w:val="24"/>
          <w:szCs w:val="24"/>
        </w:rPr>
      </w:pPr>
      <w:r>
        <w:rPr>
          <w:rFonts w:hint="eastAsia" w:hAnsi="宋体"/>
          <w:color w:val="auto"/>
          <w:sz w:val="24"/>
          <w:szCs w:val="24"/>
        </w:rPr>
        <w:t>投标人名称（及公章）：</w:t>
      </w:r>
    </w:p>
    <w:p>
      <w:pPr>
        <w:pStyle w:val="13"/>
        <w:snapToGrid w:val="0"/>
        <w:spacing w:line="360" w:lineRule="auto"/>
        <w:ind w:left="31680" w:leftChars="85" w:right="31680" w:rightChars="240" w:firstLine="31680" w:firstLineChars="2172"/>
        <w:rPr>
          <w:rFonts w:hAnsi="宋体"/>
          <w:color w:val="auto"/>
          <w:sz w:val="24"/>
          <w:szCs w:val="24"/>
        </w:rPr>
      </w:pPr>
      <w:r>
        <w:rPr>
          <w:rFonts w:hint="eastAsia" w:hAnsi="宋体"/>
          <w:color w:val="auto"/>
          <w:sz w:val="24"/>
          <w:szCs w:val="24"/>
        </w:rPr>
        <w:t>日期：年月日</w:t>
      </w: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p>
    <w:p>
      <w:pPr>
        <w:spacing w:line="500" w:lineRule="exact"/>
        <w:jc w:val="center"/>
        <w:rPr>
          <w:rFonts w:ascii="宋体"/>
          <w:b/>
          <w:color w:val="auto"/>
          <w:sz w:val="32"/>
        </w:rPr>
      </w:pPr>
      <w:r>
        <w:rPr>
          <w:rFonts w:hint="eastAsia" w:ascii="宋体" w:hAnsi="宋体"/>
          <w:b/>
          <w:color w:val="auto"/>
          <w:sz w:val="32"/>
        </w:rPr>
        <w:t>投标书附录</w:t>
      </w:r>
    </w:p>
    <w:p>
      <w:pPr>
        <w:spacing w:line="500" w:lineRule="exact"/>
        <w:jc w:val="center"/>
        <w:rPr>
          <w:rFonts w:ascii="宋体"/>
          <w:color w:val="auto"/>
        </w:rPr>
      </w:pPr>
    </w:p>
    <w:tbl>
      <w:tblPr>
        <w:tblStyle w:val="3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41"/>
        <w:gridCol w:w="1799"/>
        <w:gridCol w:w="30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b/>
                <w:color w:val="auto"/>
                <w:sz w:val="28"/>
              </w:rPr>
            </w:pPr>
            <w:r>
              <w:rPr>
                <w:rFonts w:hint="eastAsia" w:ascii="宋体" w:hAnsi="宋体"/>
                <w:b/>
                <w:color w:val="auto"/>
                <w:sz w:val="28"/>
              </w:rPr>
              <w:t>序号</w:t>
            </w:r>
          </w:p>
        </w:tc>
        <w:tc>
          <w:tcPr>
            <w:tcW w:w="2341" w:type="dxa"/>
          </w:tcPr>
          <w:p>
            <w:pPr>
              <w:spacing w:line="500" w:lineRule="exact"/>
              <w:jc w:val="center"/>
              <w:rPr>
                <w:rFonts w:ascii="宋体"/>
                <w:b/>
                <w:color w:val="auto"/>
                <w:sz w:val="28"/>
              </w:rPr>
            </w:pPr>
            <w:r>
              <w:rPr>
                <w:rFonts w:hint="eastAsia" w:ascii="宋体" w:hAnsi="宋体"/>
                <w:b/>
                <w:color w:val="auto"/>
                <w:sz w:val="28"/>
              </w:rPr>
              <w:t>项目名称</w:t>
            </w:r>
          </w:p>
        </w:tc>
        <w:tc>
          <w:tcPr>
            <w:tcW w:w="1799" w:type="dxa"/>
          </w:tcPr>
          <w:p>
            <w:pPr>
              <w:spacing w:line="500" w:lineRule="exact"/>
              <w:jc w:val="center"/>
              <w:rPr>
                <w:rFonts w:ascii="宋体"/>
                <w:b/>
                <w:color w:val="auto"/>
                <w:sz w:val="28"/>
              </w:rPr>
            </w:pPr>
            <w:r>
              <w:rPr>
                <w:rFonts w:hint="eastAsia" w:ascii="宋体" w:hAnsi="宋体"/>
                <w:b/>
                <w:color w:val="auto"/>
                <w:sz w:val="28"/>
              </w:rPr>
              <w:t>合同条款号</w:t>
            </w:r>
          </w:p>
        </w:tc>
        <w:tc>
          <w:tcPr>
            <w:tcW w:w="3061" w:type="dxa"/>
          </w:tcPr>
          <w:p>
            <w:pPr>
              <w:spacing w:line="500" w:lineRule="exact"/>
              <w:jc w:val="center"/>
              <w:rPr>
                <w:rFonts w:ascii="宋体"/>
                <w:b/>
                <w:color w:val="auto"/>
                <w:sz w:val="28"/>
              </w:rPr>
            </w:pPr>
            <w:r>
              <w:rPr>
                <w:rFonts w:hint="eastAsia" w:ascii="宋体" w:hAnsi="宋体"/>
                <w:b/>
                <w:color w:val="auto"/>
                <w:sz w:val="28"/>
              </w:rPr>
              <w:t>约定内容</w:t>
            </w:r>
          </w:p>
        </w:tc>
        <w:tc>
          <w:tcPr>
            <w:tcW w:w="1260" w:type="dxa"/>
          </w:tcPr>
          <w:p>
            <w:pPr>
              <w:spacing w:line="500" w:lineRule="exact"/>
              <w:jc w:val="center"/>
              <w:rPr>
                <w:rFonts w:ascii="宋体"/>
                <w:b/>
                <w:color w:val="auto"/>
                <w:sz w:val="28"/>
              </w:rPr>
            </w:pPr>
            <w:r>
              <w:rPr>
                <w:rFonts w:hint="eastAsia" w:ascii="宋体" w:hAnsi="宋体"/>
                <w:b/>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w:t>
            </w:r>
          </w:p>
        </w:tc>
        <w:tc>
          <w:tcPr>
            <w:tcW w:w="2341" w:type="dxa"/>
          </w:tcPr>
          <w:p>
            <w:pPr>
              <w:spacing w:line="500" w:lineRule="exact"/>
              <w:rPr>
                <w:rFonts w:ascii="宋体"/>
                <w:color w:val="auto"/>
                <w:sz w:val="24"/>
              </w:rPr>
            </w:pPr>
            <w:r>
              <w:rPr>
                <w:rFonts w:hint="eastAsia" w:ascii="宋体" w:hAnsi="宋体"/>
                <w:color w:val="auto"/>
                <w:sz w:val="24"/>
              </w:rPr>
              <w:t>投标保证金</w:t>
            </w:r>
          </w:p>
        </w:tc>
        <w:tc>
          <w:tcPr>
            <w:tcW w:w="1799" w:type="dxa"/>
          </w:tcPr>
          <w:p>
            <w:pPr>
              <w:spacing w:line="500" w:lineRule="exact"/>
              <w:rPr>
                <w:rFonts w:ascii="宋体"/>
                <w:color w:val="auto"/>
                <w:sz w:val="24"/>
              </w:rPr>
            </w:pPr>
          </w:p>
        </w:tc>
        <w:tc>
          <w:tcPr>
            <w:tcW w:w="3061" w:type="dxa"/>
          </w:tcPr>
          <w:p>
            <w:pPr>
              <w:spacing w:line="500" w:lineRule="exact"/>
              <w:ind w:firstLine="31680" w:firstLineChars="300"/>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2</w:t>
            </w:r>
          </w:p>
        </w:tc>
        <w:tc>
          <w:tcPr>
            <w:tcW w:w="2341" w:type="dxa"/>
          </w:tcPr>
          <w:p>
            <w:pPr>
              <w:spacing w:line="500" w:lineRule="exact"/>
              <w:rPr>
                <w:rFonts w:ascii="宋体"/>
                <w:color w:val="auto"/>
                <w:sz w:val="24"/>
              </w:rPr>
            </w:pPr>
            <w:r>
              <w:rPr>
                <w:rFonts w:hint="eastAsia" w:ascii="宋体" w:hAnsi="宋体"/>
                <w:color w:val="auto"/>
                <w:sz w:val="24"/>
              </w:rPr>
              <w:t>误期违约金额</w:t>
            </w:r>
          </w:p>
        </w:tc>
        <w:tc>
          <w:tcPr>
            <w:tcW w:w="1799" w:type="dxa"/>
          </w:tcPr>
          <w:p>
            <w:pPr>
              <w:spacing w:line="500" w:lineRule="exact"/>
              <w:rPr>
                <w:rFonts w:ascii="宋体"/>
                <w:color w:val="auto"/>
                <w:sz w:val="24"/>
              </w:rPr>
            </w:pPr>
          </w:p>
        </w:tc>
        <w:tc>
          <w:tcPr>
            <w:tcW w:w="3061" w:type="dxa"/>
          </w:tcPr>
          <w:p>
            <w:pPr>
              <w:spacing w:line="500" w:lineRule="exact"/>
              <w:ind w:firstLine="31680" w:firstLineChars="250"/>
              <w:rPr>
                <w:rFonts w:ascii="宋体"/>
                <w:color w:val="auto"/>
                <w:sz w:val="24"/>
              </w:rPr>
            </w:pPr>
            <w:r>
              <w:rPr>
                <w:rFonts w:hint="eastAsia" w:ascii="宋体" w:hAnsi="宋体"/>
                <w:color w:val="auto"/>
                <w:sz w:val="24"/>
              </w:rPr>
              <w:t>元</w:t>
            </w:r>
            <w:r>
              <w:rPr>
                <w:rFonts w:ascii="宋体" w:hAnsi="宋体"/>
                <w:color w:val="auto"/>
                <w:sz w:val="24"/>
              </w:rPr>
              <w:t xml:space="preserve"> /</w:t>
            </w:r>
            <w:r>
              <w:rPr>
                <w:rFonts w:hint="eastAsia" w:ascii="宋体" w:hAnsi="宋体"/>
                <w:color w:val="auto"/>
                <w:sz w:val="24"/>
              </w:rPr>
              <w:t>天</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3</w:t>
            </w:r>
          </w:p>
        </w:tc>
        <w:tc>
          <w:tcPr>
            <w:tcW w:w="2341" w:type="dxa"/>
          </w:tcPr>
          <w:p>
            <w:pPr>
              <w:spacing w:line="500" w:lineRule="exact"/>
              <w:rPr>
                <w:rFonts w:ascii="宋体"/>
                <w:color w:val="auto"/>
                <w:sz w:val="24"/>
              </w:rPr>
            </w:pPr>
            <w:r>
              <w:rPr>
                <w:rFonts w:hint="eastAsia" w:ascii="宋体" w:hAnsi="宋体"/>
                <w:color w:val="auto"/>
                <w:sz w:val="24"/>
              </w:rPr>
              <w:t>误期赔偿费限额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不超合同价格的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4</w:t>
            </w:r>
          </w:p>
        </w:tc>
        <w:tc>
          <w:tcPr>
            <w:tcW w:w="2341" w:type="dxa"/>
          </w:tcPr>
          <w:p>
            <w:pPr>
              <w:spacing w:line="500" w:lineRule="exact"/>
              <w:rPr>
                <w:rFonts w:ascii="宋体"/>
                <w:color w:val="auto"/>
                <w:sz w:val="24"/>
              </w:rPr>
            </w:pPr>
            <w:r>
              <w:rPr>
                <w:rFonts w:hint="eastAsia" w:ascii="宋体" w:hAnsi="宋体"/>
                <w:color w:val="auto"/>
                <w:sz w:val="24"/>
              </w:rPr>
              <w:t>质量标准</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5</w:t>
            </w:r>
          </w:p>
        </w:tc>
        <w:tc>
          <w:tcPr>
            <w:tcW w:w="2341" w:type="dxa"/>
          </w:tcPr>
          <w:p>
            <w:pPr>
              <w:spacing w:line="500" w:lineRule="exact"/>
              <w:rPr>
                <w:rFonts w:ascii="宋体"/>
                <w:color w:val="auto"/>
                <w:sz w:val="24"/>
              </w:rPr>
            </w:pPr>
            <w:r>
              <w:rPr>
                <w:rFonts w:hint="eastAsia" w:ascii="宋体" w:hAnsi="宋体"/>
                <w:color w:val="auto"/>
                <w:sz w:val="24"/>
              </w:rPr>
              <w:t>质量保修期</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6</w:t>
            </w:r>
          </w:p>
        </w:tc>
        <w:tc>
          <w:tcPr>
            <w:tcW w:w="2341" w:type="dxa"/>
          </w:tcPr>
          <w:p>
            <w:pPr>
              <w:spacing w:line="500" w:lineRule="exact"/>
              <w:rPr>
                <w:rFonts w:ascii="宋体"/>
                <w:color w:val="auto"/>
                <w:sz w:val="24"/>
              </w:rPr>
            </w:pPr>
            <w:r>
              <w:rPr>
                <w:rFonts w:hint="eastAsia" w:ascii="宋体" w:hAnsi="宋体"/>
                <w:color w:val="auto"/>
                <w:sz w:val="24"/>
              </w:rPr>
              <w:t>履约保证金额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万元</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7</w:t>
            </w:r>
          </w:p>
        </w:tc>
        <w:tc>
          <w:tcPr>
            <w:tcW w:w="2341" w:type="dxa"/>
          </w:tcPr>
          <w:p>
            <w:pPr>
              <w:spacing w:line="500" w:lineRule="exact"/>
              <w:rPr>
                <w:rFonts w:ascii="宋体"/>
                <w:color w:val="auto"/>
                <w:sz w:val="24"/>
              </w:rPr>
            </w:pPr>
            <w:r>
              <w:rPr>
                <w:rFonts w:hint="eastAsia" w:ascii="宋体" w:hAnsi="宋体"/>
                <w:color w:val="auto"/>
                <w:sz w:val="24"/>
              </w:rPr>
              <w:t>预付款的扣回</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8</w:t>
            </w:r>
          </w:p>
        </w:tc>
        <w:tc>
          <w:tcPr>
            <w:tcW w:w="2341" w:type="dxa"/>
            <w:vAlign w:val="center"/>
          </w:tcPr>
          <w:p>
            <w:pPr>
              <w:spacing w:line="500" w:lineRule="exact"/>
              <w:rPr>
                <w:rFonts w:ascii="宋体"/>
                <w:color w:val="auto"/>
                <w:sz w:val="24"/>
              </w:rPr>
            </w:pPr>
            <w:r>
              <w:rPr>
                <w:rFonts w:hint="eastAsia" w:ascii="宋体" w:hAnsi="宋体"/>
                <w:color w:val="auto"/>
                <w:sz w:val="24"/>
              </w:rPr>
              <w:t>工程进度款支付</w:t>
            </w: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r>
              <w:rPr>
                <w:rFonts w:hint="eastAsia" w:ascii="宋体" w:hAnsi="宋体"/>
                <w:color w:val="auto"/>
                <w:sz w:val="24"/>
              </w:rPr>
              <w:t>执行合同条款</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500" w:lineRule="exact"/>
              <w:jc w:val="center"/>
              <w:rPr>
                <w:rFonts w:ascii="宋体"/>
                <w:color w:val="auto"/>
                <w:sz w:val="24"/>
              </w:rPr>
            </w:pPr>
            <w:r>
              <w:rPr>
                <w:rFonts w:ascii="宋体" w:hAnsi="宋体"/>
                <w:color w:val="auto"/>
                <w:sz w:val="24"/>
              </w:rPr>
              <w:t>9</w:t>
            </w:r>
          </w:p>
        </w:tc>
        <w:tc>
          <w:tcPr>
            <w:tcW w:w="2341" w:type="dxa"/>
          </w:tcPr>
          <w:p>
            <w:pPr>
              <w:spacing w:line="500" w:lineRule="exact"/>
              <w:rPr>
                <w:rFonts w:ascii="宋体"/>
                <w:color w:val="auto"/>
                <w:sz w:val="24"/>
              </w:rPr>
            </w:pPr>
            <w:r>
              <w:rPr>
                <w:rFonts w:hint="eastAsia" w:ascii="宋体" w:hAnsi="宋体"/>
                <w:color w:val="auto"/>
                <w:sz w:val="24"/>
              </w:rPr>
              <w:t>质保金金额</w:t>
            </w: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r>
              <w:rPr>
                <w:rFonts w:hint="eastAsia" w:ascii="宋体" w:hAnsi="宋体"/>
                <w:color w:val="auto"/>
                <w:sz w:val="24"/>
              </w:rPr>
              <w:t>合同价的</w:t>
            </w:r>
            <w:r>
              <w:rPr>
                <w:rFonts w:ascii="宋体" w:hAnsi="宋体"/>
                <w:color w:val="auto"/>
                <w:sz w:val="24"/>
              </w:rPr>
              <w:t xml:space="preserve">  %</w:t>
            </w: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10</w:t>
            </w:r>
          </w:p>
        </w:tc>
        <w:tc>
          <w:tcPr>
            <w:tcW w:w="2341" w:type="dxa"/>
          </w:tcPr>
          <w:p>
            <w:pPr>
              <w:spacing w:line="500" w:lineRule="exact"/>
              <w:rPr>
                <w:rFonts w:ascii="宋体"/>
                <w:color w:val="auto"/>
                <w:sz w:val="24"/>
              </w:rPr>
            </w:pPr>
          </w:p>
        </w:tc>
        <w:tc>
          <w:tcPr>
            <w:tcW w:w="1799" w:type="dxa"/>
          </w:tcPr>
          <w:p>
            <w:pPr>
              <w:spacing w:line="500" w:lineRule="exact"/>
              <w:rPr>
                <w:rFonts w:ascii="宋体"/>
                <w:color w:val="auto"/>
                <w:sz w:val="24"/>
              </w:rPr>
            </w:pPr>
          </w:p>
        </w:tc>
        <w:tc>
          <w:tcPr>
            <w:tcW w:w="3061" w:type="dxa"/>
          </w:tcPr>
          <w:p>
            <w:pPr>
              <w:spacing w:line="500" w:lineRule="exact"/>
              <w:rPr>
                <w:rFonts w:ascii="宋体"/>
                <w:color w:val="auto"/>
                <w:sz w:val="24"/>
              </w:rPr>
            </w:pPr>
          </w:p>
        </w:tc>
        <w:tc>
          <w:tcPr>
            <w:tcW w:w="1260" w:type="dxa"/>
          </w:tcPr>
          <w:p>
            <w:pPr>
              <w:spacing w:line="500" w:lineRule="exac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spacing w:line="500" w:lineRule="exact"/>
              <w:jc w:val="center"/>
              <w:rPr>
                <w:rFonts w:ascii="宋体"/>
                <w:color w:val="auto"/>
                <w:sz w:val="24"/>
              </w:rPr>
            </w:pPr>
            <w:r>
              <w:rPr>
                <w:rFonts w:ascii="宋体" w:hAnsi="宋体"/>
                <w:color w:val="auto"/>
                <w:sz w:val="24"/>
              </w:rPr>
              <w:t>11</w:t>
            </w:r>
          </w:p>
        </w:tc>
        <w:tc>
          <w:tcPr>
            <w:tcW w:w="2341" w:type="dxa"/>
            <w:vAlign w:val="center"/>
          </w:tcPr>
          <w:p>
            <w:pPr>
              <w:spacing w:line="500" w:lineRule="exact"/>
              <w:rPr>
                <w:rFonts w:ascii="宋体"/>
                <w:color w:val="auto"/>
                <w:sz w:val="24"/>
              </w:rPr>
            </w:pPr>
          </w:p>
        </w:tc>
        <w:tc>
          <w:tcPr>
            <w:tcW w:w="1799" w:type="dxa"/>
            <w:vAlign w:val="center"/>
          </w:tcPr>
          <w:p>
            <w:pPr>
              <w:spacing w:line="500" w:lineRule="exact"/>
              <w:rPr>
                <w:rFonts w:ascii="宋体"/>
                <w:color w:val="auto"/>
                <w:sz w:val="24"/>
              </w:rPr>
            </w:pPr>
          </w:p>
        </w:tc>
        <w:tc>
          <w:tcPr>
            <w:tcW w:w="3061" w:type="dxa"/>
            <w:vAlign w:val="center"/>
          </w:tcPr>
          <w:p>
            <w:pPr>
              <w:spacing w:line="500" w:lineRule="exact"/>
              <w:rPr>
                <w:rFonts w:ascii="宋体"/>
                <w:color w:val="auto"/>
                <w:sz w:val="24"/>
              </w:rPr>
            </w:pPr>
          </w:p>
        </w:tc>
        <w:tc>
          <w:tcPr>
            <w:tcW w:w="1260" w:type="dxa"/>
          </w:tcPr>
          <w:p>
            <w:pPr>
              <w:spacing w:line="500" w:lineRule="exact"/>
              <w:rPr>
                <w:rFonts w:ascii="宋体"/>
                <w:color w:val="auto"/>
                <w:sz w:val="24"/>
              </w:rPr>
            </w:pPr>
          </w:p>
        </w:tc>
      </w:tr>
    </w:tbl>
    <w:p>
      <w:pPr>
        <w:spacing w:line="500" w:lineRule="exact"/>
        <w:rPr>
          <w:rFonts w:ascii="宋体"/>
          <w:color w:val="auto"/>
          <w:sz w:val="28"/>
        </w:rPr>
      </w:pPr>
    </w:p>
    <w:p>
      <w:pPr>
        <w:spacing w:line="500" w:lineRule="exact"/>
        <w:rPr>
          <w:rFonts w:ascii="宋体"/>
          <w:color w:val="auto"/>
          <w:sz w:val="24"/>
        </w:rPr>
      </w:pPr>
      <w:r>
        <w:rPr>
          <w:rFonts w:hint="eastAsia" w:ascii="宋体" w:hAnsi="宋体"/>
          <w:color w:val="auto"/>
          <w:sz w:val="24"/>
        </w:rPr>
        <w:t>投标人：（签字）</w:t>
      </w:r>
    </w:p>
    <w:p>
      <w:pPr>
        <w:spacing w:line="500" w:lineRule="exact"/>
        <w:rPr>
          <w:rFonts w:ascii="宋体"/>
          <w:color w:val="auto"/>
          <w:sz w:val="24"/>
        </w:rPr>
      </w:pPr>
      <w:r>
        <w:rPr>
          <w:rFonts w:hint="eastAsia" w:ascii="宋体" w:hAnsi="宋体"/>
          <w:color w:val="auto"/>
          <w:sz w:val="24"/>
        </w:rPr>
        <w:t>法人代表或代理人：（签字）</w:t>
      </w:r>
    </w:p>
    <w:p>
      <w:pPr>
        <w:spacing w:line="500" w:lineRule="exact"/>
        <w:ind w:firstLine="31680" w:firstLineChars="350"/>
        <w:rPr>
          <w:rFonts w:ascii="宋体"/>
          <w:color w:val="auto"/>
          <w:sz w:val="36"/>
          <w:szCs w:val="36"/>
        </w:rPr>
      </w:pP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pStyle w:val="2"/>
        <w:rPr>
          <w:rFonts w:ascii="宋体"/>
          <w:color w:val="auto"/>
        </w:rPr>
      </w:pPr>
      <w:bookmarkStart w:id="20" w:name="_Toc41385981"/>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pStyle w:val="2"/>
        <w:rPr>
          <w:rFonts w:ascii="宋体"/>
          <w:color w:val="auto"/>
        </w:rPr>
      </w:pPr>
      <w:r>
        <w:rPr>
          <w:rFonts w:hint="eastAsia" w:ascii="宋体" w:hAnsi="宋体"/>
          <w:color w:val="auto"/>
        </w:rPr>
        <w:t>附件</w:t>
      </w:r>
      <w:r>
        <w:rPr>
          <w:rFonts w:ascii="宋体" w:hAnsi="宋体"/>
          <w:color w:val="auto"/>
        </w:rPr>
        <w:t xml:space="preserve">2  </w:t>
      </w:r>
      <w:r>
        <w:rPr>
          <w:rFonts w:hint="eastAsia" w:ascii="宋体" w:hAnsi="宋体"/>
          <w:color w:val="auto"/>
        </w:rPr>
        <w:t>唱标</w:t>
      </w:r>
      <w:bookmarkEnd w:id="20"/>
      <w:r>
        <w:rPr>
          <w:rFonts w:hint="eastAsia" w:ascii="宋体" w:hAnsi="宋体"/>
          <w:color w:val="auto"/>
        </w:rPr>
        <w:t>单</w:t>
      </w:r>
    </w:p>
    <w:tbl>
      <w:tblPr>
        <w:tblStyle w:val="31"/>
        <w:tblW w:w="10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42"/>
        <w:gridCol w:w="1040"/>
        <w:gridCol w:w="937"/>
        <w:gridCol w:w="360"/>
        <w:gridCol w:w="84"/>
        <w:gridCol w:w="996"/>
        <w:gridCol w:w="799"/>
        <w:gridCol w:w="281"/>
        <w:gridCol w:w="900"/>
        <w:gridCol w:w="2235"/>
        <w:gridCol w:w="177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72" w:type="dxa"/>
            <w:gridSpan w:val="3"/>
            <w:vAlign w:val="center"/>
          </w:tcPr>
          <w:p>
            <w:pPr>
              <w:spacing w:line="320" w:lineRule="exact"/>
              <w:jc w:val="center"/>
              <w:rPr>
                <w:rFonts w:ascii="宋体"/>
                <w:bCs/>
                <w:color w:val="auto"/>
              </w:rPr>
            </w:pPr>
            <w:r>
              <w:rPr>
                <w:rFonts w:hint="eastAsia" w:ascii="宋体" w:hAnsi="宋体"/>
                <w:b/>
                <w:color w:val="auto"/>
                <w:sz w:val="24"/>
              </w:rPr>
              <w:t>投标人名称</w:t>
            </w:r>
          </w:p>
        </w:tc>
        <w:tc>
          <w:tcPr>
            <w:tcW w:w="8375" w:type="dxa"/>
            <w:gridSpan w:val="10"/>
            <w:vAlign w:val="center"/>
          </w:tcPr>
          <w:p>
            <w:pPr>
              <w:spacing w:line="32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764" w:hRule="atLeast"/>
          <w:jc w:val="center"/>
        </w:trPr>
        <w:tc>
          <w:tcPr>
            <w:tcW w:w="590" w:type="dxa"/>
            <w:vAlign w:val="center"/>
          </w:tcPr>
          <w:p>
            <w:pPr>
              <w:spacing w:line="320" w:lineRule="exact"/>
              <w:jc w:val="center"/>
              <w:rPr>
                <w:rFonts w:ascii="宋体"/>
                <w:bCs/>
                <w:color w:val="auto"/>
              </w:rPr>
            </w:pPr>
            <w:r>
              <w:rPr>
                <w:rFonts w:hint="eastAsia" w:ascii="宋体" w:hAnsi="宋体"/>
                <w:bCs/>
                <w:color w:val="auto"/>
              </w:rPr>
              <w:t>序号</w:t>
            </w:r>
          </w:p>
        </w:tc>
        <w:tc>
          <w:tcPr>
            <w:tcW w:w="1582" w:type="dxa"/>
            <w:gridSpan w:val="2"/>
            <w:vAlign w:val="center"/>
          </w:tcPr>
          <w:p>
            <w:pPr>
              <w:spacing w:line="320" w:lineRule="exact"/>
              <w:jc w:val="center"/>
              <w:rPr>
                <w:rFonts w:ascii="宋体"/>
                <w:bCs/>
                <w:color w:val="auto"/>
              </w:rPr>
            </w:pPr>
            <w:r>
              <w:rPr>
                <w:rFonts w:hint="eastAsia" w:ascii="宋体" w:hAnsi="宋体"/>
                <w:bCs/>
                <w:color w:val="auto"/>
              </w:rPr>
              <w:t>名称</w:t>
            </w:r>
          </w:p>
        </w:tc>
        <w:tc>
          <w:tcPr>
            <w:tcW w:w="937" w:type="dxa"/>
            <w:vAlign w:val="center"/>
          </w:tcPr>
          <w:p>
            <w:pPr>
              <w:spacing w:line="320" w:lineRule="exact"/>
              <w:jc w:val="center"/>
              <w:rPr>
                <w:rFonts w:ascii="宋体"/>
                <w:bCs/>
                <w:color w:val="auto"/>
              </w:rPr>
            </w:pPr>
            <w:r>
              <w:rPr>
                <w:rFonts w:hint="eastAsia" w:ascii="宋体" w:hAnsi="宋体"/>
                <w:bCs/>
                <w:color w:val="auto"/>
              </w:rPr>
              <w:t>参考图集图号</w:t>
            </w:r>
          </w:p>
        </w:tc>
        <w:tc>
          <w:tcPr>
            <w:tcW w:w="360" w:type="dxa"/>
            <w:vAlign w:val="center"/>
          </w:tcPr>
          <w:p>
            <w:pPr>
              <w:spacing w:line="320" w:lineRule="exact"/>
              <w:jc w:val="center"/>
              <w:rPr>
                <w:rFonts w:ascii="宋体"/>
                <w:bCs/>
                <w:color w:val="auto"/>
              </w:rPr>
            </w:pPr>
            <w:r>
              <w:rPr>
                <w:rFonts w:hint="eastAsia" w:ascii="宋体" w:hAnsi="宋体"/>
                <w:bCs/>
                <w:color w:val="auto"/>
              </w:rPr>
              <w:t>单位</w:t>
            </w:r>
          </w:p>
        </w:tc>
        <w:tc>
          <w:tcPr>
            <w:tcW w:w="1080" w:type="dxa"/>
            <w:gridSpan w:val="2"/>
            <w:vAlign w:val="center"/>
          </w:tcPr>
          <w:p>
            <w:pPr>
              <w:spacing w:line="320" w:lineRule="exact"/>
              <w:jc w:val="center"/>
              <w:rPr>
                <w:rFonts w:ascii="宋体"/>
                <w:bCs/>
                <w:color w:val="auto"/>
              </w:rPr>
            </w:pPr>
            <w:r>
              <w:rPr>
                <w:rFonts w:hint="eastAsia" w:ascii="宋体" w:hAnsi="宋体"/>
                <w:bCs/>
                <w:color w:val="auto"/>
              </w:rPr>
              <w:t>数量</w:t>
            </w:r>
          </w:p>
        </w:tc>
        <w:tc>
          <w:tcPr>
            <w:tcW w:w="1080" w:type="dxa"/>
            <w:gridSpan w:val="2"/>
            <w:vAlign w:val="center"/>
          </w:tcPr>
          <w:p>
            <w:pPr>
              <w:spacing w:line="320" w:lineRule="exact"/>
              <w:ind w:left="31680" w:leftChars="-51" w:firstLine="31680" w:firstLineChars="100"/>
              <w:rPr>
                <w:rFonts w:ascii="宋体"/>
                <w:bCs/>
                <w:color w:val="auto"/>
              </w:rPr>
            </w:pPr>
            <w:r>
              <w:rPr>
                <w:rFonts w:hint="eastAsia" w:ascii="宋体" w:hAnsi="宋体"/>
                <w:bCs/>
                <w:color w:val="auto"/>
              </w:rPr>
              <w:t>单价</w:t>
            </w:r>
          </w:p>
        </w:tc>
        <w:tc>
          <w:tcPr>
            <w:tcW w:w="900" w:type="dxa"/>
            <w:vAlign w:val="center"/>
          </w:tcPr>
          <w:p>
            <w:pPr>
              <w:spacing w:line="320" w:lineRule="exact"/>
              <w:rPr>
                <w:rFonts w:ascii="宋体"/>
                <w:bCs/>
                <w:color w:val="auto"/>
              </w:rPr>
            </w:pPr>
            <w:r>
              <w:rPr>
                <w:rFonts w:hint="eastAsia" w:ascii="宋体" w:hAnsi="宋体"/>
                <w:bCs/>
                <w:color w:val="auto"/>
              </w:rPr>
              <w:t>合计</w:t>
            </w:r>
          </w:p>
        </w:tc>
        <w:tc>
          <w:tcPr>
            <w:tcW w:w="2235" w:type="dxa"/>
            <w:vAlign w:val="center"/>
          </w:tcPr>
          <w:p>
            <w:pPr>
              <w:jc w:val="center"/>
              <w:rPr>
                <w:rFonts w:ascii="宋体"/>
                <w:color w:val="auto"/>
              </w:rPr>
            </w:pPr>
            <w:r>
              <w:rPr>
                <w:rFonts w:hint="eastAsia" w:ascii="宋体" w:hAnsi="宋体"/>
                <w:color w:val="auto"/>
              </w:rPr>
              <w:t>造价合计</w:t>
            </w:r>
          </w:p>
        </w:tc>
        <w:tc>
          <w:tcPr>
            <w:tcW w:w="1771" w:type="dxa"/>
            <w:vAlign w:val="center"/>
          </w:tcPr>
          <w:p>
            <w:pPr>
              <w:spacing w:line="320" w:lineRule="exact"/>
              <w:ind w:left="42"/>
              <w:jc w:val="center"/>
              <w:rPr>
                <w:rFonts w:ascii="宋体"/>
                <w:bCs/>
                <w:color w:val="auto"/>
              </w:rPr>
            </w:pPr>
            <w:r>
              <w:rPr>
                <w:rFonts w:hint="eastAsia" w:ascii="宋体" w:hAnsi="宋体"/>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color w:val="auto"/>
              </w:rPr>
            </w:pPr>
          </w:p>
        </w:tc>
        <w:tc>
          <w:tcPr>
            <w:tcW w:w="542" w:type="dxa"/>
            <w:vAlign w:val="bottom"/>
          </w:tcPr>
          <w:p>
            <w:pPr>
              <w:jc w:val="center"/>
              <w:rPr>
                <w:rFonts w:ascii="宋体"/>
                <w:color w:val="auto"/>
              </w:rPr>
            </w:pPr>
          </w:p>
        </w:tc>
        <w:tc>
          <w:tcPr>
            <w:tcW w:w="1040" w:type="dxa"/>
            <w:vAlign w:val="center"/>
          </w:tcPr>
          <w:p>
            <w:pPr>
              <w:ind w:left="31680" w:leftChars="-78" w:right="31680" w:rightChars="-75"/>
              <w:jc w:val="center"/>
              <w:rPr>
                <w:rFonts w:ascii="宋体"/>
                <w:color w:val="auto"/>
              </w:rPr>
            </w:pPr>
          </w:p>
        </w:tc>
        <w:tc>
          <w:tcPr>
            <w:tcW w:w="937" w:type="dxa"/>
            <w:vAlign w:val="center"/>
          </w:tcPr>
          <w:p>
            <w:pPr>
              <w:ind w:left="31680" w:leftChars="-27"/>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vAlign w:val="center"/>
          </w:tcPr>
          <w:p>
            <w:pPr>
              <w:spacing w:line="320" w:lineRule="exact"/>
              <w:jc w:val="center"/>
              <w:rPr>
                <w:rFonts w:ascii="宋体"/>
                <w:color w:val="auto"/>
              </w:rPr>
            </w:pPr>
          </w:p>
        </w:tc>
        <w:tc>
          <w:tcPr>
            <w:tcW w:w="1771"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590" w:type="dxa"/>
            <w:tcBorders>
              <w:top w:val="nil"/>
              <w:bottom w:val="nil"/>
            </w:tcBorders>
            <w:vAlign w:val="bottom"/>
          </w:tcPr>
          <w:p>
            <w:pPr>
              <w:spacing w:line="320" w:lineRule="exact"/>
              <w:jc w:val="center"/>
              <w:rPr>
                <w:rFonts w:ascii="宋体"/>
                <w:bCs/>
                <w:color w:val="auto"/>
                <w:sz w:val="24"/>
              </w:rPr>
            </w:pPr>
          </w:p>
        </w:tc>
        <w:tc>
          <w:tcPr>
            <w:tcW w:w="542" w:type="dxa"/>
            <w:tcBorders>
              <w:top w:val="nil"/>
              <w:bottom w:val="nil"/>
            </w:tcBorders>
            <w:vAlign w:val="bottom"/>
          </w:tcPr>
          <w:p>
            <w:pPr>
              <w:jc w:val="center"/>
              <w:rPr>
                <w:rFonts w:ascii="宋体"/>
                <w:color w:val="auto"/>
              </w:rPr>
            </w:pPr>
          </w:p>
        </w:tc>
        <w:tc>
          <w:tcPr>
            <w:tcW w:w="1040" w:type="dxa"/>
            <w:vAlign w:val="center"/>
          </w:tcPr>
          <w:p>
            <w:pPr>
              <w:ind w:left="31680" w:leftChars="-81" w:right="31680" w:rightChars="-62"/>
              <w:jc w:val="center"/>
              <w:rPr>
                <w:rFonts w:ascii="宋体"/>
                <w:color w:val="auto"/>
              </w:rPr>
            </w:pPr>
          </w:p>
        </w:tc>
        <w:tc>
          <w:tcPr>
            <w:tcW w:w="937" w:type="dxa"/>
            <w:vAlign w:val="center"/>
          </w:tcPr>
          <w:p>
            <w:pPr>
              <w:ind w:left="31680" w:leftChars="-40"/>
              <w:jc w:val="center"/>
              <w:rPr>
                <w:rFonts w:ascii="宋体"/>
                <w:color w:val="auto"/>
              </w:rPr>
            </w:pPr>
          </w:p>
        </w:tc>
        <w:tc>
          <w:tcPr>
            <w:tcW w:w="360" w:type="dxa"/>
            <w:vAlign w:val="center"/>
          </w:tcPr>
          <w:p>
            <w:pPr>
              <w:spacing w:line="320" w:lineRule="exact"/>
              <w:jc w:val="center"/>
              <w:rPr>
                <w:rFonts w:ascii="宋体"/>
                <w:bCs/>
                <w:color w:val="auto"/>
                <w:sz w:val="24"/>
              </w:rPr>
            </w:pPr>
          </w:p>
        </w:tc>
        <w:tc>
          <w:tcPr>
            <w:tcW w:w="1080" w:type="dxa"/>
            <w:gridSpan w:val="2"/>
            <w:vAlign w:val="center"/>
          </w:tcPr>
          <w:p>
            <w:pPr>
              <w:spacing w:line="320" w:lineRule="exact"/>
              <w:jc w:val="center"/>
              <w:rPr>
                <w:rFonts w:ascii="宋体"/>
                <w:bCs/>
                <w:color w:val="auto"/>
                <w:sz w:val="18"/>
                <w:szCs w:val="18"/>
              </w:rPr>
            </w:pPr>
          </w:p>
        </w:tc>
        <w:tc>
          <w:tcPr>
            <w:tcW w:w="1080" w:type="dxa"/>
            <w:gridSpan w:val="2"/>
            <w:vAlign w:val="center"/>
          </w:tcPr>
          <w:p>
            <w:pPr>
              <w:spacing w:line="320" w:lineRule="exact"/>
              <w:jc w:val="center"/>
              <w:rPr>
                <w:rFonts w:ascii="宋体"/>
                <w:color w:val="auto"/>
              </w:rPr>
            </w:pPr>
          </w:p>
        </w:tc>
        <w:tc>
          <w:tcPr>
            <w:tcW w:w="900" w:type="dxa"/>
            <w:vAlign w:val="center"/>
          </w:tcPr>
          <w:p>
            <w:pPr>
              <w:spacing w:line="320" w:lineRule="exact"/>
              <w:jc w:val="center"/>
              <w:rPr>
                <w:rFonts w:ascii="宋体"/>
                <w:color w:val="auto"/>
              </w:rPr>
            </w:pPr>
          </w:p>
        </w:tc>
        <w:tc>
          <w:tcPr>
            <w:tcW w:w="2235" w:type="dxa"/>
            <w:tcBorders>
              <w:top w:val="nil"/>
              <w:bottom w:val="nil"/>
            </w:tcBorders>
            <w:vAlign w:val="center"/>
          </w:tcPr>
          <w:p>
            <w:pPr>
              <w:spacing w:line="320" w:lineRule="exact"/>
              <w:jc w:val="center"/>
              <w:rPr>
                <w:rFonts w:ascii="宋体"/>
                <w:color w:val="auto"/>
              </w:rPr>
            </w:pPr>
          </w:p>
        </w:tc>
        <w:tc>
          <w:tcPr>
            <w:tcW w:w="1783" w:type="dxa"/>
            <w:gridSpan w:val="2"/>
            <w:tcBorders>
              <w:top w:val="nil"/>
              <w:bottom w:val="nil"/>
            </w:tcBorders>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cantSplit/>
          <w:trHeight w:val="502" w:hRule="atLeast"/>
          <w:jc w:val="center"/>
        </w:trPr>
        <w:tc>
          <w:tcPr>
            <w:tcW w:w="590" w:type="dxa"/>
            <w:vAlign w:val="center"/>
          </w:tcPr>
          <w:p>
            <w:pPr>
              <w:spacing w:line="320" w:lineRule="exact"/>
              <w:jc w:val="center"/>
              <w:rPr>
                <w:rFonts w:ascii="宋体"/>
                <w:bCs/>
                <w:color w:val="auto"/>
                <w:sz w:val="24"/>
              </w:rPr>
            </w:pPr>
            <w:r>
              <w:rPr>
                <w:rFonts w:ascii="宋体" w:hAnsi="宋体"/>
                <w:bCs/>
                <w:color w:val="auto"/>
                <w:sz w:val="24"/>
              </w:rPr>
              <w:t>3</w:t>
            </w:r>
          </w:p>
        </w:tc>
        <w:tc>
          <w:tcPr>
            <w:tcW w:w="1582" w:type="dxa"/>
            <w:gridSpan w:val="2"/>
            <w:vAlign w:val="center"/>
          </w:tcPr>
          <w:p>
            <w:pPr>
              <w:jc w:val="center"/>
              <w:rPr>
                <w:rFonts w:ascii="宋体"/>
                <w:color w:val="auto"/>
              </w:rPr>
            </w:pPr>
            <w:r>
              <w:rPr>
                <w:rFonts w:hint="eastAsia" w:ascii="宋体" w:hAnsi="宋体"/>
                <w:color w:val="auto"/>
              </w:rPr>
              <w:t>检测费</w:t>
            </w:r>
          </w:p>
        </w:tc>
        <w:tc>
          <w:tcPr>
            <w:tcW w:w="8363" w:type="dxa"/>
            <w:gridSpan w:val="9"/>
            <w:vAlign w:val="center"/>
          </w:tcPr>
          <w:p>
            <w:pPr>
              <w:spacing w:line="320" w:lineRule="exact"/>
              <w:ind w:firstLine="31680" w:firstLineChars="850"/>
              <w:rPr>
                <w:rFonts w:ascii="宋体"/>
                <w:color w:val="auto"/>
              </w:rPr>
            </w:pPr>
            <w:r>
              <w:rPr>
                <w:rFonts w:hint="eastAsia" w:ascii="宋体" w:hAnsi="宋体"/>
                <w:color w:val="auto"/>
              </w:rPr>
              <w:t>元</w:t>
            </w:r>
            <w:r>
              <w:rPr>
                <w:rFonts w:ascii="宋体" w:hAnsi="宋体"/>
                <w:color w:val="auto"/>
              </w:rPr>
              <w:t>/</w:t>
            </w:r>
            <w:r>
              <w:rPr>
                <w:rFonts w:hint="eastAsia" w:ascii="宋体" w:hAnsi="宋体"/>
                <w:color w:val="auto"/>
              </w:rPr>
              <w:t>组</w:t>
            </w:r>
            <w:r>
              <w:rPr>
                <w:rFonts w:ascii="宋体" w:hAnsi="宋体"/>
                <w:color w:val="auto"/>
              </w:rPr>
              <w:t xml:space="preserve"> * </w:t>
            </w:r>
            <w:r>
              <w:rPr>
                <w:rFonts w:hint="eastAsia" w:ascii="宋体" w:hAnsi="宋体"/>
                <w:color w:val="auto"/>
              </w:rPr>
              <w:t>组</w:t>
            </w:r>
            <w:r>
              <w:rPr>
                <w:rFonts w:ascii="宋体" w:hAnsi="宋体"/>
                <w:color w:val="auto"/>
              </w:rPr>
              <w:t xml:space="preserve"> = </w:t>
            </w: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投标总报价</w:t>
            </w:r>
          </w:p>
          <w:p>
            <w:pPr>
              <w:jc w:val="center"/>
              <w:rPr>
                <w:rFonts w:ascii="宋体"/>
                <w:color w:val="auto"/>
              </w:rPr>
            </w:pPr>
            <w:r>
              <w:rPr>
                <w:rFonts w:hint="eastAsia" w:ascii="宋体" w:hAnsi="宋体"/>
                <w:bCs/>
                <w:color w:val="auto"/>
                <w:sz w:val="24"/>
              </w:rPr>
              <w:t>（人民币元）</w:t>
            </w:r>
          </w:p>
        </w:tc>
        <w:tc>
          <w:tcPr>
            <w:tcW w:w="8375" w:type="dxa"/>
            <w:gridSpan w:val="10"/>
            <w:vAlign w:val="center"/>
          </w:tcPr>
          <w:p>
            <w:pPr>
              <w:pStyle w:val="13"/>
              <w:spacing w:line="320" w:lineRule="exact"/>
              <w:rPr>
                <w:rFonts w:hAnsi="宋体"/>
                <w:bCs/>
                <w:color w:val="auto"/>
                <w:kern w:val="2"/>
                <w:sz w:val="24"/>
                <w:szCs w:val="20"/>
                <w:u w:val="single"/>
              </w:rPr>
            </w:pPr>
            <w:r>
              <w:rPr>
                <w:rFonts w:hint="eastAsia" w:hAnsi="宋体"/>
                <w:bCs/>
                <w:color w:val="auto"/>
                <w:kern w:val="2"/>
                <w:sz w:val="24"/>
                <w:szCs w:val="20"/>
              </w:rPr>
              <w:t>（小写）</w:t>
            </w:r>
          </w:p>
          <w:p>
            <w:pPr>
              <w:spacing w:line="320" w:lineRule="exact"/>
              <w:rPr>
                <w:rFonts w:ascii="宋体"/>
                <w:color w:val="auto"/>
              </w:rPr>
            </w:pPr>
            <w:r>
              <w:rPr>
                <w:rFonts w:hint="eastAsia" w:ascii="宋体" w:hAnsi="宋体"/>
                <w:bCs/>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质量保证期</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供货期目标</w:t>
            </w:r>
          </w:p>
        </w:tc>
        <w:tc>
          <w:tcPr>
            <w:tcW w:w="1381" w:type="dxa"/>
            <w:gridSpan w:val="3"/>
            <w:vAlign w:val="center"/>
          </w:tcPr>
          <w:p>
            <w:pPr>
              <w:pStyle w:val="13"/>
              <w:spacing w:line="320" w:lineRule="exact"/>
              <w:jc w:val="center"/>
              <w:rPr>
                <w:rFonts w:hAnsi="宋体"/>
                <w:bCs/>
                <w:color w:val="auto"/>
                <w:kern w:val="2"/>
                <w:sz w:val="24"/>
                <w:szCs w:val="20"/>
              </w:rPr>
            </w:pPr>
          </w:p>
        </w:tc>
        <w:tc>
          <w:tcPr>
            <w:tcW w:w="1795" w:type="dxa"/>
            <w:gridSpan w:val="2"/>
            <w:vAlign w:val="center"/>
          </w:tcPr>
          <w:p>
            <w:pPr>
              <w:pStyle w:val="13"/>
              <w:spacing w:line="320" w:lineRule="exact"/>
              <w:jc w:val="center"/>
              <w:rPr>
                <w:rFonts w:hAnsi="宋体"/>
                <w:bCs/>
                <w:color w:val="auto"/>
                <w:kern w:val="2"/>
                <w:sz w:val="24"/>
                <w:szCs w:val="20"/>
              </w:rPr>
            </w:pPr>
            <w:r>
              <w:rPr>
                <w:rFonts w:hint="eastAsia" w:hAnsi="宋体"/>
                <w:bCs/>
                <w:color w:val="auto"/>
                <w:kern w:val="2"/>
                <w:sz w:val="24"/>
                <w:szCs w:val="20"/>
              </w:rPr>
              <w:t>正常使用寿命</w:t>
            </w:r>
          </w:p>
        </w:tc>
        <w:tc>
          <w:tcPr>
            <w:tcW w:w="5199" w:type="dxa"/>
            <w:gridSpan w:val="5"/>
            <w:vAlign w:val="center"/>
          </w:tcPr>
          <w:p>
            <w:pPr>
              <w:spacing w:line="320" w:lineRule="exact"/>
              <w:jc w:val="center"/>
              <w:rPr>
                <w:rFonts w:ascii="宋体"/>
                <w:color w:val="auto"/>
              </w:rPr>
            </w:pPr>
            <w:r>
              <w:rPr>
                <w:rFonts w:hint="eastAsia" w:ascii="宋体" w:hAnsi="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hAnsi="宋体"/>
                <w:bCs/>
                <w:color w:val="auto"/>
                <w:szCs w:val="21"/>
              </w:rPr>
              <w:t>其它承诺及</w:t>
            </w:r>
            <w:r>
              <w:rPr>
                <w:rFonts w:hint="eastAsia" w:ascii="宋体" w:hAnsi="宋体"/>
                <w:bCs/>
                <w:color w:val="auto"/>
                <w:szCs w:val="21"/>
              </w:rPr>
              <w:t>优惠条件</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jc w:val="center"/>
              <w:rPr>
                <w:rFonts w:ascii="宋体"/>
                <w:color w:val="auto"/>
                <w:szCs w:val="21"/>
              </w:rPr>
            </w:pPr>
            <w:r>
              <w:rPr>
                <w:rFonts w:hint="eastAsia" w:ascii="宋体" w:hAnsi="宋体"/>
                <w:bCs/>
                <w:color w:val="auto"/>
                <w:szCs w:val="21"/>
              </w:rPr>
              <w:t>对招标文件及合同条款的认同程度</w:t>
            </w:r>
          </w:p>
        </w:tc>
        <w:tc>
          <w:tcPr>
            <w:tcW w:w="8375" w:type="dxa"/>
            <w:gridSpan w:val="10"/>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172" w:type="dxa"/>
            <w:gridSpan w:val="3"/>
            <w:vAlign w:val="center"/>
          </w:tcPr>
          <w:p>
            <w:pPr>
              <w:ind w:left="31680" w:leftChars="-52" w:right="31680" w:rightChars="-74"/>
              <w:jc w:val="center"/>
              <w:rPr>
                <w:rFonts w:ascii="宋体"/>
                <w:color w:val="auto"/>
                <w:szCs w:val="21"/>
              </w:rPr>
            </w:pPr>
            <w:r>
              <w:rPr>
                <w:rFonts w:hint="eastAsia" w:ascii="宋体" w:hAnsi="宋体"/>
                <w:bCs/>
                <w:color w:val="auto"/>
                <w:szCs w:val="21"/>
              </w:rPr>
              <w:t>投标人现场确认（签字）</w:t>
            </w:r>
          </w:p>
        </w:tc>
        <w:tc>
          <w:tcPr>
            <w:tcW w:w="8375" w:type="dxa"/>
            <w:gridSpan w:val="10"/>
            <w:vAlign w:val="center"/>
          </w:tcPr>
          <w:p>
            <w:pPr>
              <w:spacing w:line="320" w:lineRule="exact"/>
              <w:jc w:val="center"/>
              <w:rPr>
                <w:rFonts w:ascii="宋体"/>
                <w:color w:val="auto"/>
              </w:rPr>
            </w:pPr>
          </w:p>
        </w:tc>
      </w:tr>
    </w:tbl>
    <w:p>
      <w:pPr>
        <w:ind w:right="480"/>
        <w:jc w:val="right"/>
        <w:rPr>
          <w:rFonts w:ascii="宋体"/>
          <w:b/>
          <w:color w:val="auto"/>
          <w:sz w:val="24"/>
        </w:rPr>
      </w:pPr>
    </w:p>
    <w:p>
      <w:pPr>
        <w:rPr>
          <w:rFonts w:ascii="宋体"/>
          <w:bCs/>
          <w:color w:val="auto"/>
          <w:sz w:val="24"/>
        </w:rPr>
      </w:pPr>
      <w:r>
        <w:rPr>
          <w:rFonts w:hint="eastAsia" w:ascii="宋体" w:hAnsi="宋体"/>
          <w:bCs/>
          <w:color w:val="auto"/>
          <w:sz w:val="24"/>
        </w:rPr>
        <w:t>投标人（盖章）：</w:t>
      </w:r>
    </w:p>
    <w:p>
      <w:pPr>
        <w:rPr>
          <w:rFonts w:ascii="宋体"/>
          <w:bCs/>
          <w:color w:val="auto"/>
          <w:sz w:val="24"/>
        </w:rPr>
      </w:pPr>
    </w:p>
    <w:p>
      <w:pPr>
        <w:rPr>
          <w:rFonts w:ascii="宋体"/>
          <w:bCs/>
          <w:color w:val="auto"/>
          <w:sz w:val="24"/>
        </w:rPr>
      </w:pPr>
      <w:r>
        <w:rPr>
          <w:rFonts w:hint="eastAsia" w:ascii="宋体" w:hAnsi="宋体"/>
          <w:bCs/>
          <w:color w:val="auto"/>
          <w:sz w:val="24"/>
        </w:rPr>
        <w:t>法定代表人或授权代表（签字或盖章）：</w:t>
      </w:r>
    </w:p>
    <w:p>
      <w:pPr>
        <w:rPr>
          <w:rFonts w:ascii="宋体"/>
          <w:bCs/>
          <w:color w:val="auto"/>
          <w:sz w:val="24"/>
        </w:rPr>
      </w:pPr>
    </w:p>
    <w:p>
      <w:pPr>
        <w:rPr>
          <w:rFonts w:ascii="宋体"/>
          <w:bCs/>
          <w:color w:val="auto"/>
          <w:sz w:val="24"/>
        </w:rPr>
      </w:pPr>
      <w:r>
        <w:rPr>
          <w:rFonts w:hint="eastAsia" w:ascii="宋体" w:hAnsi="宋体"/>
          <w:bCs/>
          <w:color w:val="auto"/>
          <w:sz w:val="24"/>
        </w:rPr>
        <w:t>日期：</w:t>
      </w:r>
      <w:r>
        <w:rPr>
          <w:rFonts w:hint="eastAsia" w:ascii="宋体" w:hAnsi="宋体"/>
          <w:bCs/>
          <w:color w:val="auto"/>
          <w:sz w:val="24"/>
        </w:rPr>
        <w:t>年月日</w:t>
      </w: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rPr>
          <w:rFonts w:ascii="宋体"/>
          <w:bCs/>
          <w:color w:val="auto"/>
          <w:sz w:val="24"/>
        </w:rPr>
      </w:pPr>
    </w:p>
    <w:p>
      <w:pPr>
        <w:pStyle w:val="2"/>
        <w:rPr>
          <w:rFonts w:ascii="宋体"/>
          <w:color w:val="auto"/>
        </w:rPr>
      </w:pPr>
      <w:bookmarkStart w:id="21" w:name="_Toc200529540"/>
      <w:bookmarkStart w:id="22" w:name="_Toc41443114"/>
      <w:r>
        <w:rPr>
          <w:rFonts w:hint="eastAsia" w:ascii="宋体" w:hAnsi="宋体"/>
          <w:color w:val="auto"/>
        </w:rPr>
        <w:t>附件</w:t>
      </w:r>
      <w:r>
        <w:rPr>
          <w:rFonts w:ascii="宋体" w:hAnsi="宋体"/>
          <w:color w:val="auto"/>
        </w:rPr>
        <w:t xml:space="preserve">3  </w:t>
      </w:r>
      <w:bookmarkEnd w:id="21"/>
      <w:r>
        <w:rPr>
          <w:rFonts w:hint="eastAsia" w:ascii="宋体" w:hAnsi="宋体"/>
          <w:color w:val="auto"/>
        </w:rPr>
        <w:t>报价单</w:t>
      </w:r>
    </w:p>
    <w:p>
      <w:pPr>
        <w:tabs>
          <w:tab w:val="left" w:pos="5580"/>
        </w:tabs>
        <w:rPr>
          <w:rFonts w:cs="宋体"/>
          <w:color w:val="auto"/>
          <w:sz w:val="28"/>
        </w:rPr>
      </w:pPr>
      <w:r>
        <w:rPr>
          <w:rFonts w:hint="eastAsia" w:cs="宋体"/>
          <w:color w:val="auto"/>
          <w:sz w:val="28"/>
        </w:rPr>
        <w:t>投标单位：（签章）</w:t>
      </w:r>
      <w:r>
        <w:rPr>
          <w:color w:val="auto"/>
          <w:sz w:val="28"/>
        </w:rPr>
        <w:t>2016</w:t>
      </w:r>
      <w:r>
        <w:rPr>
          <w:rFonts w:hint="eastAsia" w:cs="宋体"/>
          <w:color w:val="auto"/>
          <w:sz w:val="28"/>
        </w:rPr>
        <w:t>年月日</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67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序号</w:t>
            </w:r>
          </w:p>
        </w:tc>
        <w:tc>
          <w:tcPr>
            <w:tcW w:w="2674" w:type="dxa"/>
            <w:vAlign w:val="top"/>
          </w:tcPr>
          <w:p>
            <w:pPr>
              <w:jc w:val="center"/>
              <w:rPr>
                <w:rFonts w:hint="eastAsia"/>
                <w:color w:val="auto"/>
                <w:sz w:val="21"/>
                <w:szCs w:val="21"/>
              </w:rPr>
            </w:pPr>
            <w:r>
              <w:rPr>
                <w:rFonts w:hint="eastAsia"/>
                <w:color w:val="auto"/>
                <w:sz w:val="21"/>
                <w:szCs w:val="21"/>
              </w:rPr>
              <w:t>项目名称规格</w:t>
            </w:r>
          </w:p>
        </w:tc>
        <w:tc>
          <w:tcPr>
            <w:tcW w:w="1704" w:type="dxa"/>
            <w:vAlign w:val="top"/>
          </w:tcPr>
          <w:p>
            <w:pPr>
              <w:jc w:val="center"/>
              <w:rPr>
                <w:rFonts w:hint="eastAsia"/>
                <w:color w:val="auto"/>
                <w:sz w:val="21"/>
                <w:szCs w:val="21"/>
              </w:rPr>
            </w:pPr>
            <w:r>
              <w:rPr>
                <w:rFonts w:hint="eastAsia"/>
                <w:color w:val="auto"/>
                <w:sz w:val="21"/>
                <w:szCs w:val="21"/>
              </w:rPr>
              <w:t>单位</w:t>
            </w:r>
          </w:p>
        </w:tc>
        <w:tc>
          <w:tcPr>
            <w:tcW w:w="1705" w:type="dxa"/>
            <w:vAlign w:val="top"/>
          </w:tcPr>
          <w:p>
            <w:pPr>
              <w:jc w:val="center"/>
              <w:rPr>
                <w:rFonts w:hint="eastAsia"/>
                <w:color w:val="auto"/>
                <w:sz w:val="21"/>
                <w:szCs w:val="21"/>
              </w:rPr>
            </w:pPr>
            <w:r>
              <w:rPr>
                <w:rFonts w:hint="eastAsia"/>
                <w:color w:val="auto"/>
                <w:sz w:val="21"/>
                <w:szCs w:val="21"/>
              </w:rPr>
              <w:t>数量</w:t>
            </w:r>
          </w:p>
        </w:tc>
        <w:tc>
          <w:tcPr>
            <w:tcW w:w="1705" w:type="dxa"/>
            <w:vAlign w:val="top"/>
          </w:tcPr>
          <w:p>
            <w:pPr>
              <w:jc w:val="center"/>
              <w:rPr>
                <w:rFonts w:hint="eastAsia"/>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1</w:t>
            </w:r>
          </w:p>
        </w:tc>
        <w:tc>
          <w:tcPr>
            <w:tcW w:w="2674"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800</w:t>
            </w:r>
            <w:r>
              <w:rPr>
                <w:rFonts w:hint="default" w:ascii="Arial" w:hAnsi="Arial" w:cs="Arial"/>
                <w:color w:val="auto"/>
                <w:sz w:val="21"/>
                <w:szCs w:val="21"/>
                <w:lang w:val="en-US" w:eastAsia="zh-CN"/>
              </w:rPr>
              <w:t>×</w:t>
            </w:r>
            <w:r>
              <w:rPr>
                <w:rFonts w:hint="eastAsia" w:ascii="Arial" w:hAnsi="Arial" w:cs="Arial"/>
                <w:color w:val="auto"/>
                <w:sz w:val="21"/>
                <w:szCs w:val="21"/>
                <w:lang w:val="en-US" w:eastAsia="zh-CN"/>
              </w:rPr>
              <w:t>2200</w:t>
            </w:r>
          </w:p>
        </w:tc>
        <w:tc>
          <w:tcPr>
            <w:tcW w:w="1704" w:type="dxa"/>
            <w:vAlign w:val="top"/>
          </w:tcPr>
          <w:p>
            <w:pPr>
              <w:jc w:val="center"/>
              <w:rPr>
                <w:rFonts w:hint="eastAsia" w:eastAsia="宋体"/>
                <w:color w:val="auto"/>
                <w:sz w:val="21"/>
                <w:szCs w:val="21"/>
                <w:lang w:eastAsia="zh-CN"/>
              </w:rPr>
            </w:pPr>
            <w:r>
              <w:rPr>
                <w:rFonts w:hint="eastAsia"/>
                <w:color w:val="auto"/>
                <w:sz w:val="21"/>
                <w:szCs w:val="21"/>
                <w:lang w:eastAsia="zh-CN"/>
              </w:rPr>
              <w:t>樘</w:t>
            </w:r>
          </w:p>
        </w:tc>
        <w:tc>
          <w:tcPr>
            <w:tcW w:w="1705"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204</w:t>
            </w:r>
          </w:p>
        </w:tc>
        <w:tc>
          <w:tcPr>
            <w:tcW w:w="1705" w:type="dxa"/>
            <w:vAlign w:val="top"/>
          </w:tcPr>
          <w:p>
            <w:pPr>
              <w:jc w:val="center"/>
              <w:rPr>
                <w:rFonts w:hint="eastAsia"/>
                <w:color w:val="auto"/>
                <w:sz w:val="21"/>
                <w:szCs w:val="21"/>
                <w:lang w:eastAsia="zh-CN"/>
              </w:rPr>
            </w:pPr>
            <w:r>
              <w:rPr>
                <w:rFonts w:hint="eastAsia"/>
                <w:color w:val="auto"/>
                <w:sz w:val="21"/>
                <w:szCs w:val="21"/>
                <w:lang w:eastAsia="zh-CN"/>
              </w:rPr>
              <w:t>带一半磨砂玻璃</w:t>
            </w:r>
          </w:p>
          <w:p>
            <w:pPr>
              <w:jc w:val="center"/>
              <w:rPr>
                <w:rFonts w:hint="eastAsia"/>
                <w:color w:val="auto"/>
                <w:sz w:val="21"/>
                <w:szCs w:val="21"/>
                <w:lang w:eastAsia="zh-CN"/>
              </w:rPr>
            </w:pPr>
            <w:r>
              <w:rPr>
                <w:rFonts w:hint="eastAsia"/>
                <w:color w:val="auto"/>
                <w:sz w:val="21"/>
                <w:szCs w:val="21"/>
                <w:lang w:eastAsia="zh-CN"/>
              </w:rPr>
              <w:t>玻璃厚</w:t>
            </w:r>
            <w:r>
              <w:rPr>
                <w:rFonts w:hint="eastAsia"/>
                <w:color w:val="auto"/>
                <w:sz w:val="21"/>
                <w:szCs w:val="21"/>
                <w:lang w:val="en-US" w:eastAsia="zh-CN"/>
              </w:rPr>
              <w:t>6</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2</w:t>
            </w:r>
          </w:p>
        </w:tc>
        <w:tc>
          <w:tcPr>
            <w:tcW w:w="2674"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900</w:t>
            </w:r>
            <w:r>
              <w:rPr>
                <w:rFonts w:hint="default" w:ascii="Arial" w:hAnsi="Arial" w:cs="Arial"/>
                <w:color w:val="auto"/>
                <w:sz w:val="21"/>
                <w:szCs w:val="21"/>
                <w:lang w:val="en-US" w:eastAsia="zh-CN"/>
              </w:rPr>
              <w:t>×</w:t>
            </w:r>
            <w:r>
              <w:rPr>
                <w:rFonts w:hint="eastAsia" w:ascii="Arial" w:hAnsi="Arial" w:cs="Arial"/>
                <w:color w:val="auto"/>
                <w:sz w:val="21"/>
                <w:szCs w:val="21"/>
                <w:lang w:val="en-US" w:eastAsia="zh-CN"/>
              </w:rPr>
              <w:t>2200</w:t>
            </w:r>
          </w:p>
        </w:tc>
        <w:tc>
          <w:tcPr>
            <w:tcW w:w="1704" w:type="dxa"/>
            <w:vAlign w:val="top"/>
          </w:tcPr>
          <w:p>
            <w:pPr>
              <w:jc w:val="center"/>
              <w:rPr>
                <w:rFonts w:hint="eastAsia" w:eastAsia="宋体"/>
                <w:color w:val="auto"/>
                <w:sz w:val="21"/>
                <w:szCs w:val="21"/>
                <w:lang w:eastAsia="zh-CN"/>
              </w:rPr>
            </w:pPr>
            <w:r>
              <w:rPr>
                <w:rFonts w:hint="eastAsia"/>
                <w:color w:val="auto"/>
                <w:sz w:val="21"/>
                <w:szCs w:val="21"/>
                <w:lang w:eastAsia="zh-CN"/>
              </w:rPr>
              <w:t>樘</w:t>
            </w:r>
          </w:p>
        </w:tc>
        <w:tc>
          <w:tcPr>
            <w:tcW w:w="1705"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204</w:t>
            </w: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r>
              <w:rPr>
                <w:rFonts w:hint="eastAsia"/>
                <w:color w:val="auto"/>
                <w:sz w:val="21"/>
                <w:szCs w:val="21"/>
              </w:rPr>
              <w:t>3</w:t>
            </w:r>
          </w:p>
        </w:tc>
        <w:tc>
          <w:tcPr>
            <w:tcW w:w="2674" w:type="dxa"/>
            <w:vAlign w:val="top"/>
          </w:tcPr>
          <w:p>
            <w:pPr>
              <w:jc w:val="center"/>
              <w:rPr>
                <w:rFonts w:hint="eastAsia"/>
                <w:color w:val="auto"/>
                <w:sz w:val="21"/>
                <w:szCs w:val="21"/>
              </w:rPr>
            </w:pPr>
          </w:p>
        </w:tc>
        <w:tc>
          <w:tcPr>
            <w:tcW w:w="1704"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jc w:val="center"/>
              <w:rPr>
                <w:rFonts w:hint="eastAsia"/>
                <w:color w:val="auto"/>
                <w:sz w:val="21"/>
                <w:szCs w:val="21"/>
              </w:rPr>
            </w:pPr>
          </w:p>
        </w:tc>
        <w:tc>
          <w:tcPr>
            <w:tcW w:w="2674" w:type="dxa"/>
            <w:vAlign w:val="top"/>
          </w:tcPr>
          <w:p>
            <w:pPr>
              <w:jc w:val="center"/>
              <w:rPr>
                <w:rFonts w:hint="eastAsia"/>
                <w:color w:val="auto"/>
                <w:sz w:val="21"/>
                <w:szCs w:val="21"/>
              </w:rPr>
            </w:pPr>
          </w:p>
        </w:tc>
        <w:tc>
          <w:tcPr>
            <w:tcW w:w="1704"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c>
          <w:tcPr>
            <w:tcW w:w="1705" w:type="dxa"/>
            <w:vAlign w:val="top"/>
          </w:tcPr>
          <w:p>
            <w:pPr>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rPr>
                <w:rFonts w:hint="eastAsia"/>
                <w:color w:val="auto"/>
                <w:sz w:val="24"/>
              </w:rPr>
            </w:pPr>
          </w:p>
        </w:tc>
        <w:tc>
          <w:tcPr>
            <w:tcW w:w="2674" w:type="dxa"/>
            <w:vAlign w:val="top"/>
          </w:tcPr>
          <w:p>
            <w:pPr>
              <w:rPr>
                <w:rFonts w:hint="eastAsia"/>
                <w:color w:val="auto"/>
                <w:sz w:val="24"/>
              </w:rPr>
            </w:pPr>
          </w:p>
        </w:tc>
        <w:tc>
          <w:tcPr>
            <w:tcW w:w="1704" w:type="dxa"/>
            <w:vAlign w:val="top"/>
          </w:tcPr>
          <w:p>
            <w:pPr>
              <w:rPr>
                <w:rFonts w:hint="eastAsia"/>
                <w:color w:val="auto"/>
                <w:sz w:val="24"/>
              </w:rPr>
            </w:pPr>
          </w:p>
        </w:tc>
        <w:tc>
          <w:tcPr>
            <w:tcW w:w="1705" w:type="dxa"/>
            <w:vAlign w:val="top"/>
          </w:tcPr>
          <w:p>
            <w:pPr>
              <w:rPr>
                <w:rFonts w:hint="eastAsia"/>
                <w:color w:val="auto"/>
                <w:sz w:val="24"/>
              </w:rPr>
            </w:pPr>
          </w:p>
        </w:tc>
        <w:tc>
          <w:tcPr>
            <w:tcW w:w="1705" w:type="dxa"/>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top"/>
          </w:tcPr>
          <w:p>
            <w:pPr>
              <w:rPr>
                <w:rFonts w:hint="eastAsia"/>
                <w:color w:val="auto"/>
                <w:sz w:val="24"/>
              </w:rPr>
            </w:pPr>
          </w:p>
        </w:tc>
        <w:tc>
          <w:tcPr>
            <w:tcW w:w="2674" w:type="dxa"/>
            <w:vAlign w:val="top"/>
          </w:tcPr>
          <w:p>
            <w:pPr>
              <w:rPr>
                <w:rFonts w:hint="eastAsia"/>
                <w:color w:val="auto"/>
                <w:sz w:val="24"/>
              </w:rPr>
            </w:pPr>
          </w:p>
        </w:tc>
        <w:tc>
          <w:tcPr>
            <w:tcW w:w="1704" w:type="dxa"/>
            <w:vAlign w:val="top"/>
          </w:tcPr>
          <w:p>
            <w:pPr>
              <w:rPr>
                <w:rFonts w:hint="eastAsia"/>
                <w:color w:val="auto"/>
                <w:sz w:val="24"/>
              </w:rPr>
            </w:pPr>
          </w:p>
        </w:tc>
        <w:tc>
          <w:tcPr>
            <w:tcW w:w="1705" w:type="dxa"/>
            <w:vAlign w:val="top"/>
          </w:tcPr>
          <w:p>
            <w:pPr>
              <w:rPr>
                <w:rFonts w:hint="eastAsia"/>
                <w:color w:val="auto"/>
                <w:sz w:val="24"/>
              </w:rPr>
            </w:pPr>
          </w:p>
        </w:tc>
        <w:tc>
          <w:tcPr>
            <w:tcW w:w="1705" w:type="dxa"/>
            <w:vAlign w:val="top"/>
          </w:tcPr>
          <w:p>
            <w:pPr>
              <w:rPr>
                <w:rFonts w:hint="eastAsia"/>
                <w:color w:val="auto"/>
                <w:sz w:val="24"/>
              </w:rPr>
            </w:pPr>
          </w:p>
        </w:tc>
      </w:tr>
    </w:tbl>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tabs>
          <w:tab w:val="left" w:pos="5580"/>
        </w:tabs>
        <w:rPr>
          <w:color w:val="auto"/>
          <w:sz w:val="28"/>
        </w:rPr>
      </w:pPr>
    </w:p>
    <w:p>
      <w:pPr>
        <w:pStyle w:val="2"/>
        <w:rPr>
          <w:rFonts w:ascii="宋体"/>
          <w:color w:val="auto"/>
        </w:rPr>
      </w:pPr>
      <w:r>
        <w:rPr>
          <w:rFonts w:hint="eastAsia" w:ascii="宋体" w:hAnsi="宋体"/>
          <w:color w:val="auto"/>
        </w:rPr>
        <w:t>附件</w:t>
      </w:r>
      <w:r>
        <w:rPr>
          <w:rFonts w:ascii="宋体" w:hAnsi="宋体"/>
          <w:color w:val="auto"/>
        </w:rPr>
        <w:t xml:space="preserve">4   </w:t>
      </w:r>
      <w:r>
        <w:rPr>
          <w:rFonts w:hint="eastAsia" w:ascii="宋体" w:hAnsi="宋体"/>
          <w:color w:val="auto"/>
        </w:rPr>
        <w:t>设备价格分析表</w:t>
      </w:r>
    </w:p>
    <w:p>
      <w:pPr>
        <w:tabs>
          <w:tab w:val="left" w:pos="5580"/>
        </w:tabs>
        <w:rPr>
          <w:b/>
          <w:color w:val="auto"/>
          <w:sz w:val="30"/>
          <w:szCs w:val="30"/>
          <w:u w:val="single"/>
        </w:rPr>
      </w:pPr>
      <w:r>
        <w:rPr>
          <w:rFonts w:hint="eastAsia" w:cs="宋体"/>
          <w:b/>
          <w:color w:val="auto"/>
          <w:sz w:val="30"/>
          <w:szCs w:val="30"/>
        </w:rPr>
        <w:t>箱号：型号：</w:t>
      </w:r>
    </w:p>
    <w:tbl>
      <w:tblPr>
        <w:tblStyle w:val="31"/>
        <w:tblW w:w="9600" w:type="dxa"/>
        <w:tblInd w:w="93" w:type="dxa"/>
        <w:tblLayout w:type="fixed"/>
        <w:tblCellMar>
          <w:top w:w="0" w:type="dxa"/>
          <w:left w:w="108" w:type="dxa"/>
          <w:bottom w:w="0" w:type="dxa"/>
          <w:right w:w="108" w:type="dxa"/>
        </w:tblCellMar>
      </w:tblPr>
      <w:tblGrid>
        <w:gridCol w:w="638"/>
        <w:gridCol w:w="1580"/>
        <w:gridCol w:w="1942"/>
        <w:gridCol w:w="640"/>
        <w:gridCol w:w="1020"/>
        <w:gridCol w:w="940"/>
        <w:gridCol w:w="2840"/>
      </w:tblGrid>
      <w:tr>
        <w:tblPrEx>
          <w:tblLayout w:type="fixed"/>
          <w:tblCellMar>
            <w:top w:w="0" w:type="dxa"/>
            <w:left w:w="108" w:type="dxa"/>
            <w:bottom w:w="0" w:type="dxa"/>
            <w:right w:w="108" w:type="dxa"/>
          </w:tblCellMar>
        </w:tblPrEx>
        <w:trPr>
          <w:trHeight w:val="255" w:hRule="atLeast"/>
        </w:trPr>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序号</w:t>
            </w:r>
          </w:p>
        </w:tc>
        <w:tc>
          <w:tcPr>
            <w:tcW w:w="15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元件名称</w:t>
            </w: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型号规格</w:t>
            </w:r>
          </w:p>
        </w:tc>
        <w:tc>
          <w:tcPr>
            <w:tcW w:w="6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数量</w:t>
            </w:r>
          </w:p>
        </w:tc>
        <w:tc>
          <w:tcPr>
            <w:tcW w:w="102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单价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9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总价</w:t>
            </w:r>
            <w:r>
              <w:rPr>
                <w:rFonts w:ascii="宋体" w:hAnsi="宋体" w:cs="宋体"/>
                <w:color w:val="auto"/>
                <w:kern w:val="0"/>
                <w:szCs w:val="21"/>
              </w:rPr>
              <w:t>(</w:t>
            </w:r>
            <w:r>
              <w:rPr>
                <w:rFonts w:hint="eastAsia" w:ascii="宋体" w:hAnsi="宋体" w:cs="宋体"/>
                <w:color w:val="auto"/>
                <w:kern w:val="0"/>
                <w:szCs w:val="21"/>
              </w:rPr>
              <w:t>元</w:t>
            </w:r>
            <w:r>
              <w:rPr>
                <w:rFonts w:ascii="宋体" w:hAnsi="宋体" w:cs="宋体"/>
                <w:color w:val="auto"/>
                <w:kern w:val="0"/>
                <w:szCs w:val="21"/>
              </w:rPr>
              <w:t>)</w:t>
            </w:r>
          </w:p>
        </w:tc>
        <w:tc>
          <w:tcPr>
            <w:tcW w:w="2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hint="eastAsia" w:ascii="宋体" w:hAnsi="宋体" w:cs="宋体"/>
                <w:color w:val="auto"/>
                <w:kern w:val="0"/>
                <w:szCs w:val="21"/>
              </w:rPr>
              <w:t>生产厂家</w:t>
            </w: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shd w:val="clear" w:color="auto" w:fill="FFFFFF"/>
            <w:vAlign w:val="center"/>
          </w:tcPr>
          <w:p>
            <w:pPr>
              <w:widowControl/>
              <w:jc w:val="left"/>
              <w:rPr>
                <w:rFonts w:ascii="宋体" w:cs="宋体"/>
                <w:color w:val="auto"/>
                <w:kern w:val="0"/>
                <w:szCs w:val="21"/>
              </w:rPr>
            </w:pPr>
          </w:p>
        </w:tc>
        <w:tc>
          <w:tcPr>
            <w:tcW w:w="64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73"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11</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12</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13</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14</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15</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16</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17</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18</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19</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r>
              <w:rPr>
                <w:rFonts w:ascii="宋体" w:hAnsi="宋体" w:cs="宋体"/>
                <w:color w:val="auto"/>
                <w:kern w:val="0"/>
                <w:szCs w:val="21"/>
              </w:rPr>
              <w:t>20</w:t>
            </w: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p>
        </w:tc>
      </w:tr>
      <w:tr>
        <w:tblPrEx>
          <w:tblLayout w:type="fixed"/>
          <w:tblCellMar>
            <w:top w:w="0" w:type="dxa"/>
            <w:left w:w="108" w:type="dxa"/>
            <w:bottom w:w="0" w:type="dxa"/>
            <w:right w:w="108" w:type="dxa"/>
          </w:tblCellMar>
        </w:tblPrEx>
        <w:trPr>
          <w:trHeight w:val="255" w:hRule="atLeast"/>
        </w:trPr>
        <w:tc>
          <w:tcPr>
            <w:tcW w:w="63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color w:val="auto"/>
                <w:kern w:val="0"/>
                <w:szCs w:val="21"/>
              </w:rPr>
            </w:pPr>
          </w:p>
        </w:tc>
        <w:tc>
          <w:tcPr>
            <w:tcW w:w="158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color w:val="auto"/>
                <w:kern w:val="0"/>
                <w:szCs w:val="21"/>
              </w:rPr>
            </w:pPr>
            <w:r>
              <w:rPr>
                <w:rFonts w:hint="eastAsia" w:ascii="宋体" w:hAnsi="宋体" w:cs="宋体"/>
                <w:color w:val="auto"/>
                <w:kern w:val="0"/>
                <w:szCs w:val="21"/>
              </w:rPr>
              <w:t>合计</w:t>
            </w:r>
          </w:p>
        </w:tc>
        <w:tc>
          <w:tcPr>
            <w:tcW w:w="1942"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c>
          <w:tcPr>
            <w:tcW w:w="6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color w:val="auto"/>
                <w:kern w:val="0"/>
                <w:szCs w:val="21"/>
              </w:rPr>
            </w:pPr>
          </w:p>
        </w:tc>
        <w:tc>
          <w:tcPr>
            <w:tcW w:w="2840" w:type="dxa"/>
            <w:tcBorders>
              <w:top w:val="nil"/>
              <w:left w:val="nil"/>
              <w:bottom w:val="single" w:color="auto" w:sz="4" w:space="0"/>
              <w:right w:val="single" w:color="auto" w:sz="4" w:space="0"/>
            </w:tcBorders>
            <w:shd w:val="clear" w:color="auto" w:fill="FFFFFF"/>
            <w:vAlign w:val="center"/>
          </w:tcPr>
          <w:p>
            <w:pPr>
              <w:widowControl/>
              <w:jc w:val="left"/>
              <w:rPr>
                <w:rFonts w:ascii="宋体" w:cs="宋体"/>
                <w:b/>
                <w:color w:val="auto"/>
                <w:kern w:val="0"/>
                <w:szCs w:val="21"/>
              </w:rPr>
            </w:pPr>
          </w:p>
        </w:tc>
      </w:tr>
    </w:tbl>
    <w:p>
      <w:pPr>
        <w:tabs>
          <w:tab w:val="left" w:pos="5580"/>
        </w:tabs>
        <w:rPr>
          <w:color w:val="auto"/>
          <w:sz w:val="28"/>
        </w:rPr>
      </w:pPr>
    </w:p>
    <w:p>
      <w:pPr>
        <w:spacing w:line="460" w:lineRule="exact"/>
        <w:rPr>
          <w:rFonts w:ascii="宋体"/>
          <w:bCs/>
          <w:color w:val="auto"/>
          <w:sz w:val="24"/>
        </w:rPr>
      </w:pPr>
    </w:p>
    <w:p>
      <w:pPr>
        <w:rPr>
          <w:color w:val="auto"/>
        </w:rPr>
      </w:pPr>
      <w:bookmarkStart w:id="23" w:name="_Toc20052954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5  </w:t>
      </w:r>
      <w:r>
        <w:rPr>
          <w:rFonts w:hint="eastAsia" w:ascii="宋体" w:hAnsi="宋体"/>
          <w:color w:val="auto"/>
        </w:rPr>
        <w:t>材料配件报价表</w:t>
      </w:r>
      <w:bookmarkEnd w:id="23"/>
    </w:p>
    <w:tbl>
      <w:tblPr>
        <w:tblStyle w:val="31"/>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22"/>
        <w:gridCol w:w="1585"/>
        <w:gridCol w:w="1585"/>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pStyle w:val="13"/>
              <w:spacing w:line="460" w:lineRule="exact"/>
              <w:jc w:val="center"/>
              <w:rPr>
                <w:rFonts w:hAnsi="宋体"/>
                <w:color w:val="auto"/>
                <w:kern w:val="2"/>
                <w:sz w:val="24"/>
                <w:szCs w:val="20"/>
              </w:rPr>
            </w:pPr>
            <w:r>
              <w:rPr>
                <w:rFonts w:hint="eastAsia" w:hAnsi="宋体"/>
                <w:color w:val="auto"/>
                <w:kern w:val="2"/>
                <w:sz w:val="24"/>
                <w:szCs w:val="20"/>
              </w:rPr>
              <w:t>编号</w:t>
            </w:r>
          </w:p>
        </w:tc>
        <w:tc>
          <w:tcPr>
            <w:tcW w:w="234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名称</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规格</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单位</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品牌</w:t>
            </w:r>
          </w:p>
        </w:tc>
        <w:tc>
          <w:tcPr>
            <w:tcW w:w="1585" w:type="dxa"/>
          </w:tcPr>
          <w:p>
            <w:pPr>
              <w:pStyle w:val="13"/>
              <w:spacing w:line="460" w:lineRule="exact"/>
              <w:jc w:val="center"/>
              <w:rPr>
                <w:rFonts w:hAnsi="宋体"/>
                <w:color w:val="auto"/>
                <w:kern w:val="2"/>
                <w:sz w:val="24"/>
                <w:szCs w:val="20"/>
              </w:rPr>
            </w:pPr>
            <w:r>
              <w:rPr>
                <w:rFonts w:hint="eastAsia" w:hAnsi="宋体"/>
                <w:color w:val="auto"/>
                <w:kern w:val="2"/>
                <w:sz w:val="24"/>
                <w:szCs w:val="2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3</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4</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5</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6</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7</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8</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pStyle w:val="13"/>
              <w:spacing w:line="460" w:lineRule="exact"/>
              <w:jc w:val="center"/>
              <w:rPr>
                <w:rFonts w:hAnsi="宋体"/>
                <w:color w:val="auto"/>
                <w:kern w:val="2"/>
                <w:sz w:val="24"/>
                <w:szCs w:val="20"/>
              </w:rPr>
            </w:pPr>
            <w:r>
              <w:rPr>
                <w:rFonts w:hAnsi="宋体"/>
                <w:color w:val="auto"/>
                <w:kern w:val="2"/>
                <w:sz w:val="24"/>
                <w:szCs w:val="20"/>
              </w:rPr>
              <w:t>9</w:t>
            </w:r>
          </w:p>
        </w:tc>
        <w:tc>
          <w:tcPr>
            <w:tcW w:w="720" w:type="dxa"/>
            <w:vMerge w:val="restart"/>
            <w:vAlign w:val="center"/>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tcPr>
          <w:p>
            <w:pPr>
              <w:pStyle w:val="13"/>
              <w:spacing w:line="460" w:lineRule="exact"/>
              <w:jc w:val="center"/>
              <w:rPr>
                <w:rFonts w:hAnsi="宋体"/>
                <w:color w:val="auto"/>
                <w:kern w:val="2"/>
                <w:sz w:val="24"/>
                <w:szCs w:val="20"/>
              </w:rPr>
            </w:pPr>
          </w:p>
        </w:tc>
        <w:tc>
          <w:tcPr>
            <w:tcW w:w="720" w:type="dxa"/>
            <w:vMerge w:val="continue"/>
          </w:tcPr>
          <w:p>
            <w:pPr>
              <w:pStyle w:val="13"/>
              <w:spacing w:line="460" w:lineRule="exact"/>
              <w:jc w:val="center"/>
              <w:rPr>
                <w:rFonts w:hAnsi="宋体"/>
                <w:color w:val="auto"/>
                <w:kern w:val="2"/>
                <w:sz w:val="24"/>
                <w:szCs w:val="20"/>
              </w:rPr>
            </w:pPr>
          </w:p>
        </w:tc>
        <w:tc>
          <w:tcPr>
            <w:tcW w:w="1622" w:type="dxa"/>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10</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11</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Pr>
          <w:p>
            <w:pPr>
              <w:pStyle w:val="13"/>
              <w:spacing w:line="460" w:lineRule="exact"/>
              <w:jc w:val="center"/>
              <w:rPr>
                <w:rFonts w:hAnsi="宋体"/>
                <w:color w:val="auto"/>
                <w:kern w:val="2"/>
                <w:sz w:val="24"/>
                <w:szCs w:val="20"/>
              </w:rPr>
            </w:pPr>
            <w:r>
              <w:rPr>
                <w:rFonts w:hAnsi="宋体"/>
                <w:color w:val="auto"/>
                <w:kern w:val="2"/>
                <w:sz w:val="24"/>
                <w:szCs w:val="20"/>
              </w:rPr>
              <w:t>12</w:t>
            </w:r>
          </w:p>
        </w:tc>
        <w:tc>
          <w:tcPr>
            <w:tcW w:w="2342" w:type="dxa"/>
            <w:gridSpan w:val="2"/>
          </w:tcPr>
          <w:p>
            <w:pPr>
              <w:pStyle w:val="13"/>
              <w:spacing w:line="460" w:lineRule="exact"/>
              <w:jc w:val="center"/>
              <w:rPr>
                <w:rFonts w:hAnsi="宋体"/>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c>
          <w:tcPr>
            <w:tcW w:w="1585" w:type="dxa"/>
          </w:tcPr>
          <w:p>
            <w:pPr>
              <w:pStyle w:val="13"/>
              <w:spacing w:line="460" w:lineRule="exact"/>
              <w:jc w:val="center"/>
              <w:rPr>
                <w:rFonts w:hAnsi="宋体"/>
                <w:b/>
                <w:color w:val="auto"/>
                <w:kern w:val="2"/>
                <w:sz w:val="24"/>
                <w:szCs w:val="20"/>
              </w:rPr>
            </w:pPr>
          </w:p>
        </w:tc>
      </w:tr>
    </w:tbl>
    <w:p>
      <w:pPr>
        <w:pStyle w:val="13"/>
        <w:spacing w:line="460" w:lineRule="exact"/>
        <w:rPr>
          <w:rFonts w:hAnsi="宋体"/>
          <w:b/>
          <w:bCs/>
          <w:color w:val="auto"/>
          <w:sz w:val="24"/>
        </w:rPr>
      </w:pPr>
      <w:r>
        <w:rPr>
          <w:rFonts w:hint="eastAsia" w:hAnsi="宋体"/>
          <w:b/>
          <w:bCs/>
          <w:color w:val="auto"/>
          <w:sz w:val="24"/>
        </w:rPr>
        <w:t>注：本项报价已含在报价中。</w:t>
      </w: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
          <w:bCs/>
          <w:color w:val="auto"/>
          <w:sz w:val="24"/>
        </w:rPr>
      </w:pPr>
    </w:p>
    <w:p>
      <w:pPr>
        <w:pStyle w:val="13"/>
        <w:spacing w:line="460" w:lineRule="exact"/>
        <w:rPr>
          <w:rFonts w:hAnsi="宋体"/>
          <w:bCs/>
          <w:color w:val="auto"/>
          <w:sz w:val="24"/>
        </w:rPr>
      </w:pPr>
    </w:p>
    <w:p>
      <w:pPr>
        <w:pStyle w:val="13"/>
        <w:spacing w:line="460" w:lineRule="exact"/>
        <w:rPr>
          <w:rFonts w:hAnsi="宋体"/>
          <w:bCs/>
          <w:color w:val="auto"/>
          <w:sz w:val="24"/>
        </w:rPr>
      </w:pPr>
    </w:p>
    <w:p>
      <w:pPr>
        <w:pStyle w:val="2"/>
        <w:rPr>
          <w:rFonts w:ascii="宋体"/>
          <w:color w:val="auto"/>
        </w:rPr>
      </w:pPr>
      <w:bookmarkStart w:id="24" w:name="_Toc200529543"/>
      <w:r>
        <w:rPr>
          <w:rFonts w:hint="eastAsia" w:ascii="宋体" w:hAnsi="宋体"/>
          <w:color w:val="auto"/>
        </w:rPr>
        <w:t>附件</w:t>
      </w:r>
      <w:r>
        <w:rPr>
          <w:rFonts w:ascii="宋体" w:hAnsi="宋体"/>
          <w:color w:val="auto"/>
        </w:rPr>
        <w:t xml:space="preserve">6 </w:t>
      </w:r>
      <w:r>
        <w:rPr>
          <w:rFonts w:hint="eastAsia" w:ascii="宋体" w:hAnsi="宋体"/>
          <w:color w:val="auto"/>
        </w:rPr>
        <w:t>商务条款偏离表</w:t>
      </w:r>
      <w:bookmarkEnd w:id="24"/>
    </w:p>
    <w:p>
      <w:pPr>
        <w:pStyle w:val="13"/>
        <w:spacing w:line="460" w:lineRule="exact"/>
        <w:jc w:val="center"/>
        <w:rPr>
          <w:rFonts w:hAnsi="宋体"/>
          <w:b/>
          <w:color w:val="auto"/>
          <w:sz w:val="24"/>
        </w:rPr>
      </w:pPr>
    </w:p>
    <w:tbl>
      <w:tblPr>
        <w:tblStyle w:val="3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47"/>
        <w:gridCol w:w="2247"/>
        <w:gridCol w:w="224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494"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210"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vMerge w:val="continue"/>
          </w:tcPr>
          <w:p>
            <w:pPr>
              <w:pStyle w:val="13"/>
              <w:spacing w:line="460" w:lineRule="exact"/>
              <w:rPr>
                <w:rFonts w:hAnsi="宋体"/>
                <w:color w:val="auto"/>
                <w:kern w:val="2"/>
                <w:sz w:val="24"/>
                <w:szCs w:val="20"/>
              </w:rPr>
            </w:pP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1964"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4"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1964" w:type="dxa"/>
          </w:tcPr>
          <w:p>
            <w:pPr>
              <w:pStyle w:val="13"/>
              <w:spacing w:line="460" w:lineRule="exact"/>
              <w:rPr>
                <w:rFonts w:hAnsi="宋体"/>
                <w:color w:val="auto"/>
                <w:kern w:val="2"/>
                <w:sz w:val="24"/>
                <w:szCs w:val="20"/>
              </w:rPr>
            </w:pPr>
          </w:p>
        </w:tc>
      </w:tr>
    </w:tbl>
    <w:p>
      <w:pPr>
        <w:pStyle w:val="2"/>
        <w:rPr>
          <w:rFonts w:ascii="宋体"/>
          <w:color w:val="auto"/>
        </w:rPr>
      </w:pPr>
      <w:bookmarkStart w:id="25" w:name="_Toc200529544"/>
    </w:p>
    <w:p>
      <w:pPr>
        <w:rPr>
          <w:color w:val="auto"/>
        </w:rPr>
      </w:pPr>
    </w:p>
    <w:p>
      <w:pPr>
        <w:rPr>
          <w:color w:val="auto"/>
        </w:rPr>
      </w:pPr>
    </w:p>
    <w:p>
      <w:pPr>
        <w:rPr>
          <w:color w:val="auto"/>
        </w:rPr>
      </w:pPr>
    </w:p>
    <w:p>
      <w:pPr>
        <w:pStyle w:val="2"/>
        <w:rPr>
          <w:rFonts w:ascii="宋体"/>
          <w:color w:val="auto"/>
        </w:rPr>
      </w:pPr>
      <w:r>
        <w:rPr>
          <w:rFonts w:hint="eastAsia" w:ascii="宋体" w:hAnsi="宋体"/>
          <w:color w:val="auto"/>
        </w:rPr>
        <w:t>附件</w:t>
      </w:r>
      <w:r>
        <w:rPr>
          <w:rFonts w:ascii="宋体" w:hAnsi="宋体"/>
          <w:color w:val="auto"/>
        </w:rPr>
        <w:t xml:space="preserve">7 </w:t>
      </w:r>
      <w:r>
        <w:rPr>
          <w:rFonts w:hint="eastAsia" w:ascii="宋体" w:hAnsi="宋体"/>
          <w:color w:val="auto"/>
        </w:rPr>
        <w:t>技术条款偏离表</w:t>
      </w:r>
      <w:bookmarkEnd w:id="25"/>
    </w:p>
    <w:tbl>
      <w:tblPr>
        <w:tblStyle w:val="3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5"/>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3"/>
              <w:spacing w:line="460" w:lineRule="exact"/>
              <w:jc w:val="center"/>
              <w:rPr>
                <w:rFonts w:hAnsi="宋体"/>
                <w:color w:val="auto"/>
                <w:kern w:val="2"/>
                <w:sz w:val="24"/>
                <w:szCs w:val="20"/>
              </w:rPr>
            </w:pPr>
            <w:r>
              <w:rPr>
                <w:rFonts w:hint="eastAsia" w:hAnsi="宋体"/>
                <w:color w:val="auto"/>
                <w:kern w:val="2"/>
                <w:sz w:val="24"/>
                <w:szCs w:val="20"/>
              </w:rPr>
              <w:t>序号</w:t>
            </w:r>
          </w:p>
        </w:tc>
        <w:tc>
          <w:tcPr>
            <w:tcW w:w="4362"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招标文件条款</w:t>
            </w:r>
          </w:p>
        </w:tc>
        <w:tc>
          <w:tcPr>
            <w:tcW w:w="4493" w:type="dxa"/>
            <w:gridSpan w:val="2"/>
          </w:tcPr>
          <w:p>
            <w:pPr>
              <w:pStyle w:val="13"/>
              <w:spacing w:line="460" w:lineRule="exact"/>
              <w:jc w:val="center"/>
              <w:rPr>
                <w:rFonts w:hAnsi="宋体"/>
                <w:color w:val="auto"/>
                <w:kern w:val="2"/>
                <w:sz w:val="24"/>
                <w:szCs w:val="20"/>
              </w:rPr>
            </w:pPr>
            <w:r>
              <w:rPr>
                <w:rFonts w:hint="eastAsia" w:hAnsi="宋体"/>
                <w:color w:val="auto"/>
                <w:kern w:val="2"/>
                <w:sz w:val="24"/>
                <w:szCs w:val="20"/>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tcPr>
          <w:p>
            <w:pPr>
              <w:pStyle w:val="13"/>
              <w:spacing w:line="460" w:lineRule="exact"/>
              <w:rPr>
                <w:rFonts w:hAnsi="宋体"/>
                <w:color w:val="auto"/>
                <w:kern w:val="2"/>
                <w:sz w:val="24"/>
                <w:szCs w:val="20"/>
              </w:rPr>
            </w:pPr>
          </w:p>
        </w:tc>
        <w:tc>
          <w:tcPr>
            <w:tcW w:w="2115"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c>
          <w:tcPr>
            <w:tcW w:w="2246"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条款号</w:t>
            </w:r>
          </w:p>
        </w:tc>
        <w:tc>
          <w:tcPr>
            <w:tcW w:w="2247" w:type="dxa"/>
          </w:tcPr>
          <w:p>
            <w:pPr>
              <w:pStyle w:val="13"/>
              <w:spacing w:line="460" w:lineRule="exact"/>
              <w:jc w:val="center"/>
              <w:rPr>
                <w:rFonts w:hAnsi="宋体"/>
                <w:color w:val="auto"/>
                <w:kern w:val="2"/>
                <w:sz w:val="24"/>
                <w:szCs w:val="20"/>
              </w:rPr>
            </w:pPr>
            <w:r>
              <w:rPr>
                <w:rFonts w:hint="eastAsia" w:hAnsi="宋体"/>
                <w:color w:val="auto"/>
                <w:kern w:val="2"/>
                <w:sz w:val="24"/>
                <w:szCs w:val="20"/>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pStyle w:val="13"/>
              <w:spacing w:line="460" w:lineRule="exact"/>
              <w:rPr>
                <w:rFonts w:hAnsi="宋体"/>
                <w:color w:val="auto"/>
                <w:kern w:val="2"/>
                <w:sz w:val="24"/>
                <w:szCs w:val="20"/>
              </w:rPr>
            </w:pPr>
          </w:p>
        </w:tc>
        <w:tc>
          <w:tcPr>
            <w:tcW w:w="2115"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c>
          <w:tcPr>
            <w:tcW w:w="2246" w:type="dxa"/>
          </w:tcPr>
          <w:p>
            <w:pPr>
              <w:pStyle w:val="13"/>
              <w:spacing w:line="460" w:lineRule="exact"/>
              <w:rPr>
                <w:rFonts w:hAnsi="宋体"/>
                <w:color w:val="auto"/>
                <w:kern w:val="2"/>
                <w:sz w:val="24"/>
                <w:szCs w:val="20"/>
              </w:rPr>
            </w:pPr>
          </w:p>
        </w:tc>
        <w:tc>
          <w:tcPr>
            <w:tcW w:w="2247" w:type="dxa"/>
          </w:tcPr>
          <w:p>
            <w:pPr>
              <w:pStyle w:val="13"/>
              <w:spacing w:line="460" w:lineRule="exact"/>
              <w:rPr>
                <w:rFonts w:hAnsi="宋体"/>
                <w:color w:val="auto"/>
                <w:kern w:val="2"/>
                <w:sz w:val="24"/>
                <w:szCs w:val="20"/>
              </w:rPr>
            </w:pPr>
          </w:p>
        </w:tc>
      </w:tr>
    </w:tbl>
    <w:p>
      <w:pPr>
        <w:tabs>
          <w:tab w:val="left" w:pos="720"/>
        </w:tabs>
        <w:spacing w:line="360" w:lineRule="exact"/>
        <w:rPr>
          <w:rFonts w:ascii="宋体"/>
          <w:color w:val="auto"/>
          <w:sz w:val="24"/>
        </w:rPr>
      </w:pPr>
      <w:r>
        <w:rPr>
          <w:rFonts w:hint="eastAsia" w:ascii="宋体" w:hAnsi="宋体"/>
          <w:color w:val="auto"/>
          <w:sz w:val="24"/>
        </w:rPr>
        <w:t>说明：</w:t>
      </w:r>
      <w:r>
        <w:rPr>
          <w:rFonts w:ascii="宋体" w:hAnsi="宋体"/>
          <w:color w:val="auto"/>
          <w:sz w:val="24"/>
        </w:rPr>
        <w:t>1</w:t>
      </w:r>
      <w:r>
        <w:rPr>
          <w:rFonts w:hint="eastAsia" w:ascii="宋体" w:hAnsi="宋体"/>
          <w:color w:val="auto"/>
          <w:sz w:val="24"/>
        </w:rPr>
        <w:t>、既使投标人在投标文件的其他部分已对偏离进行了描述，也要填写本表；</w:t>
      </w:r>
    </w:p>
    <w:p>
      <w:pPr>
        <w:spacing w:line="360" w:lineRule="exact"/>
        <w:ind w:firstLine="31680" w:firstLineChars="312"/>
        <w:rPr>
          <w:rFonts w:ascii="宋体"/>
          <w:color w:val="auto"/>
          <w:sz w:val="24"/>
        </w:rPr>
      </w:pPr>
      <w:r>
        <w:rPr>
          <w:rFonts w:ascii="宋体" w:hAnsi="宋体"/>
          <w:color w:val="auto"/>
          <w:sz w:val="24"/>
        </w:rPr>
        <w:t>2</w:t>
      </w:r>
      <w:r>
        <w:rPr>
          <w:rFonts w:hint="eastAsia" w:ascii="宋体" w:hAnsi="宋体"/>
          <w:color w:val="auto"/>
          <w:sz w:val="24"/>
        </w:rPr>
        <w:t>、如无偏离要在本表中注明“无”字；</w:t>
      </w:r>
    </w:p>
    <w:p>
      <w:pPr>
        <w:spacing w:line="360" w:lineRule="exact"/>
        <w:ind w:firstLine="31680" w:firstLineChars="312"/>
        <w:rPr>
          <w:rFonts w:ascii="宋体"/>
          <w:color w:val="auto"/>
          <w:sz w:val="24"/>
        </w:rPr>
      </w:pPr>
      <w:r>
        <w:rPr>
          <w:rFonts w:ascii="宋体" w:hAnsi="宋体"/>
          <w:color w:val="auto"/>
          <w:sz w:val="24"/>
        </w:rPr>
        <w:t>3</w:t>
      </w:r>
      <w:r>
        <w:rPr>
          <w:rFonts w:hint="eastAsia" w:ascii="宋体" w:hAnsi="宋体"/>
          <w:color w:val="auto"/>
          <w:sz w:val="24"/>
        </w:rPr>
        <w:t>、投标文件中如无本表，则被视为“无偏离”。</w:t>
      </w:r>
    </w:p>
    <w:p>
      <w:pPr>
        <w:pStyle w:val="13"/>
        <w:spacing w:line="360" w:lineRule="exact"/>
        <w:rPr>
          <w:rFonts w:hAnsi="宋体"/>
          <w:color w:val="auto"/>
          <w:sz w:val="24"/>
        </w:rPr>
      </w:pPr>
      <w:r>
        <w:rPr>
          <w:rFonts w:hint="eastAsia" w:hAnsi="宋体"/>
          <w:color w:val="auto"/>
          <w:sz w:val="24"/>
        </w:rPr>
        <w:t>注：无偏离也需填写附件</w:t>
      </w:r>
      <w:r>
        <w:rPr>
          <w:rFonts w:hAnsi="宋体"/>
          <w:color w:val="auto"/>
          <w:sz w:val="24"/>
        </w:rPr>
        <w:t>7</w:t>
      </w:r>
      <w:r>
        <w:rPr>
          <w:rFonts w:hint="eastAsia" w:hAnsi="宋体"/>
          <w:color w:val="auto"/>
          <w:sz w:val="24"/>
        </w:rPr>
        <w:t>，可注明“无”。</w:t>
      </w:r>
      <w:bookmarkEnd w:id="22"/>
      <w:bookmarkStart w:id="26" w:name="_Toc200529545"/>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pStyle w:val="13"/>
        <w:spacing w:line="360" w:lineRule="exact"/>
        <w:rPr>
          <w:rFonts w:hAnsi="宋体"/>
          <w:color w:val="auto"/>
          <w:sz w:val="24"/>
        </w:rPr>
      </w:pPr>
    </w:p>
    <w:p>
      <w:pPr>
        <w:keepNext/>
        <w:spacing w:line="360" w:lineRule="exact"/>
        <w:jc w:val="center"/>
        <w:outlineLvl w:val="0"/>
        <w:rPr>
          <w:rFonts w:ascii="宋体"/>
          <w:b/>
          <w:color w:val="auto"/>
          <w:sz w:val="32"/>
        </w:rPr>
      </w:pPr>
      <w:r>
        <w:rPr>
          <w:rFonts w:hint="eastAsia" w:ascii="宋体" w:hAnsi="宋体"/>
          <w:b/>
          <w:color w:val="auto"/>
          <w:sz w:val="32"/>
        </w:rPr>
        <w:t>第四部</w:t>
      </w:r>
      <w:r>
        <w:rPr>
          <w:rFonts w:ascii="宋体" w:hAnsi="宋体"/>
          <w:b/>
          <w:color w:val="auto"/>
          <w:sz w:val="32"/>
        </w:rPr>
        <w:t xml:space="preserve">  </w:t>
      </w:r>
      <w:r>
        <w:rPr>
          <w:rFonts w:hint="eastAsia" w:ascii="宋体" w:hAnsi="宋体"/>
          <w:b/>
          <w:color w:val="auto"/>
          <w:sz w:val="32"/>
        </w:rPr>
        <w:t>分格式文件</w:t>
      </w:r>
      <w:bookmarkEnd w:id="26"/>
    </w:p>
    <w:p>
      <w:pPr>
        <w:pStyle w:val="2"/>
        <w:rPr>
          <w:rFonts w:ascii="宋体"/>
          <w:color w:val="auto"/>
        </w:rPr>
      </w:pPr>
      <w:bookmarkStart w:id="27" w:name="_Toc200529546"/>
      <w:bookmarkStart w:id="28" w:name="_Toc9328556"/>
      <w:r>
        <w:rPr>
          <w:rFonts w:hint="eastAsia" w:ascii="宋体" w:hAnsi="宋体"/>
          <w:color w:val="auto"/>
        </w:rPr>
        <w:t>格式</w:t>
      </w:r>
      <w:r>
        <w:rPr>
          <w:rFonts w:ascii="宋体" w:hAnsi="宋体"/>
          <w:color w:val="auto"/>
        </w:rPr>
        <w:t xml:space="preserve">1  </w:t>
      </w:r>
      <w:r>
        <w:rPr>
          <w:rFonts w:hint="eastAsia" w:ascii="宋体" w:hAnsi="宋体"/>
          <w:color w:val="auto"/>
        </w:rPr>
        <w:t>法定代表人授权委托书</w:t>
      </w:r>
      <w:bookmarkEnd w:id="27"/>
      <w:bookmarkEnd w:id="28"/>
    </w:p>
    <w:p>
      <w:pPr>
        <w:tabs>
          <w:tab w:val="left" w:pos="9540"/>
        </w:tabs>
        <w:spacing w:line="360" w:lineRule="auto"/>
        <w:ind w:right="31680" w:rightChars="-38" w:firstLine="31680" w:firstLineChars="200"/>
        <w:rPr>
          <w:rFonts w:ascii="宋体"/>
          <w:color w:val="auto"/>
          <w:sz w:val="24"/>
        </w:rPr>
      </w:pPr>
      <w:bookmarkStart w:id="29" w:name="_Toc9328558"/>
    </w:p>
    <w:p>
      <w:pPr>
        <w:tabs>
          <w:tab w:val="left" w:pos="9540"/>
        </w:tabs>
        <w:spacing w:line="360" w:lineRule="auto"/>
        <w:ind w:right="31680" w:rightChars="-38" w:firstLine="31680" w:firstLineChars="200"/>
        <w:rPr>
          <w:rFonts w:ascii="宋体"/>
          <w:color w:val="auto"/>
          <w:sz w:val="24"/>
        </w:rPr>
      </w:pPr>
      <w:r>
        <w:rPr>
          <w:rFonts w:hint="eastAsia" w:ascii="宋体" w:hAnsi="宋体"/>
          <w:color w:val="auto"/>
          <w:sz w:val="24"/>
        </w:rPr>
        <w:t>本授权委托书声明：</w:t>
      </w:r>
      <w:r>
        <w:rPr>
          <w:rFonts w:hint="eastAsia" w:ascii="宋体" w:hAnsi="宋体"/>
          <w:color w:val="auto"/>
          <w:sz w:val="24"/>
          <w:u w:val="single"/>
        </w:rPr>
        <w:t>（姓名）</w:t>
      </w:r>
      <w:r>
        <w:rPr>
          <w:rFonts w:hint="eastAsia" w:ascii="宋体" w:hAnsi="宋体"/>
          <w:color w:val="auto"/>
          <w:sz w:val="24"/>
        </w:rPr>
        <w:t>系</w:t>
      </w:r>
      <w:r>
        <w:rPr>
          <w:rFonts w:hint="eastAsia" w:ascii="宋体" w:hAnsi="宋体"/>
          <w:color w:val="auto"/>
          <w:sz w:val="24"/>
          <w:u w:val="single"/>
        </w:rPr>
        <w:t>（投标人名称）</w:t>
      </w:r>
      <w:r>
        <w:rPr>
          <w:rFonts w:hint="eastAsia" w:ascii="宋体" w:hAnsi="宋体"/>
          <w:color w:val="auto"/>
          <w:sz w:val="24"/>
        </w:rPr>
        <w:t>的法定代表人，现授权委托</w:t>
      </w:r>
      <w:r>
        <w:rPr>
          <w:rFonts w:hint="eastAsia" w:ascii="宋体" w:hAnsi="宋体"/>
          <w:color w:val="auto"/>
          <w:sz w:val="24"/>
          <w:u w:val="single"/>
        </w:rPr>
        <w:t>（投标人名称）</w:t>
      </w:r>
      <w:r>
        <w:rPr>
          <w:rFonts w:hint="eastAsia" w:ascii="宋体" w:hAnsi="宋体"/>
          <w:color w:val="auto"/>
          <w:sz w:val="24"/>
        </w:rPr>
        <w:t>的</w:t>
      </w:r>
      <w:r>
        <w:rPr>
          <w:rFonts w:hint="eastAsia" w:ascii="宋体" w:hAnsi="宋体"/>
          <w:color w:val="auto"/>
          <w:sz w:val="24"/>
          <w:u w:val="single"/>
        </w:rPr>
        <w:t>（姓名）</w:t>
      </w:r>
      <w:r>
        <w:rPr>
          <w:rFonts w:hint="eastAsia" w:ascii="宋体" w:hAnsi="宋体"/>
          <w:color w:val="auto"/>
          <w:sz w:val="24"/>
        </w:rPr>
        <w:t>为我公司代理人，以本公司的名义参加</w:t>
      </w:r>
      <w:r>
        <w:rPr>
          <w:rFonts w:hint="eastAsia" w:ascii="宋体" w:hAnsi="宋体"/>
          <w:color w:val="auto"/>
          <w:sz w:val="24"/>
          <w:u w:val="single"/>
        </w:rPr>
        <w:t>（招标人）</w:t>
      </w:r>
      <w:r>
        <w:rPr>
          <w:rFonts w:hint="eastAsia" w:ascii="宋体" w:hAnsi="宋体"/>
          <w:color w:val="auto"/>
          <w:sz w:val="24"/>
        </w:rPr>
        <w:t>的</w:t>
      </w:r>
      <w:r>
        <w:rPr>
          <w:rFonts w:hint="eastAsia" w:ascii="宋体" w:hAnsi="宋体"/>
          <w:color w:val="auto"/>
          <w:sz w:val="24"/>
          <w:u w:val="single"/>
        </w:rPr>
        <w:t>（招标项目名称）</w:t>
      </w:r>
      <w:r>
        <w:rPr>
          <w:rFonts w:hint="eastAsia" w:ascii="宋体" w:hAnsi="宋体"/>
          <w:color w:val="auto"/>
          <w:sz w:val="24"/>
        </w:rPr>
        <w:t>的投标活动，代理人在开标、评标、合同谈判过程中所签署的一切文件和处理与之有关的一切事务，我均予承认。</w:t>
      </w:r>
    </w:p>
    <w:p>
      <w:pPr>
        <w:spacing w:line="360" w:lineRule="auto"/>
        <w:ind w:right="31680" w:rightChars="240"/>
        <w:rPr>
          <w:rFonts w:ascii="宋体"/>
          <w:color w:val="auto"/>
          <w:sz w:val="24"/>
        </w:rPr>
      </w:pPr>
    </w:p>
    <w:p>
      <w:pPr>
        <w:spacing w:line="360" w:lineRule="auto"/>
        <w:ind w:right="31680" w:rightChars="240"/>
        <w:rPr>
          <w:rFonts w:ascii="宋体"/>
          <w:color w:val="auto"/>
          <w:sz w:val="24"/>
        </w:rPr>
      </w:pPr>
      <w:r>
        <w:rPr>
          <w:rFonts w:hint="eastAsia" w:ascii="宋体" w:hAnsi="宋体"/>
          <w:color w:val="auto"/>
          <w:sz w:val="24"/>
        </w:rPr>
        <w:t>代理人无转委权，特此委托。</w:t>
      </w:r>
    </w:p>
    <w:p>
      <w:pPr>
        <w:spacing w:line="360" w:lineRule="auto"/>
        <w:ind w:right="31680" w:rightChars="240" w:firstLine="480"/>
        <w:rPr>
          <w:rFonts w:ascii="宋体"/>
          <w:color w:val="auto"/>
          <w:sz w:val="24"/>
        </w:rPr>
      </w:pPr>
      <w:r>
        <w:rPr>
          <w:rFonts w:hint="eastAsia" w:ascii="宋体" w:hAnsi="宋体"/>
          <w:color w:val="auto"/>
          <w:sz w:val="24"/>
        </w:rPr>
        <w:t>代理人：性别：年龄：</w:t>
      </w:r>
    </w:p>
    <w:p>
      <w:pPr>
        <w:spacing w:line="360" w:lineRule="auto"/>
        <w:ind w:right="31680" w:rightChars="240" w:firstLine="480"/>
        <w:rPr>
          <w:rFonts w:ascii="宋体"/>
          <w:color w:val="auto"/>
          <w:sz w:val="24"/>
        </w:rPr>
      </w:pPr>
      <w:r>
        <w:rPr>
          <w:rFonts w:hint="eastAsia" w:ascii="宋体" w:hAnsi="宋体"/>
          <w:color w:val="auto"/>
          <w:sz w:val="24"/>
        </w:rPr>
        <w:t>单位：部门：职务：</w:t>
      </w:r>
    </w:p>
    <w:p>
      <w:pPr>
        <w:spacing w:line="360" w:lineRule="auto"/>
        <w:ind w:right="31680" w:rightChars="240" w:firstLine="420"/>
        <w:rPr>
          <w:rFonts w:ascii="宋体"/>
          <w:color w:val="auto"/>
          <w:sz w:val="24"/>
        </w:rPr>
      </w:pPr>
      <w:r>
        <w:rPr>
          <w:rFonts w:hint="eastAsia" w:ascii="宋体" w:hAnsi="宋体"/>
          <w:color w:val="auto"/>
          <w:sz w:val="24"/>
        </w:rPr>
        <w:t>投标人：（盖章）</w:t>
      </w:r>
    </w:p>
    <w:p>
      <w:pPr>
        <w:spacing w:line="360" w:lineRule="auto"/>
        <w:ind w:right="31680" w:rightChars="240"/>
        <w:rPr>
          <w:rFonts w:ascii="宋体"/>
          <w:color w:val="auto"/>
          <w:sz w:val="24"/>
        </w:rPr>
      </w:pPr>
      <w:r>
        <w:rPr>
          <w:rFonts w:hint="eastAsia" w:ascii="宋体" w:hAnsi="宋体"/>
          <w:color w:val="auto"/>
          <w:sz w:val="24"/>
        </w:rPr>
        <w:t>法定代表人：（签字、盖章）</w:t>
      </w:r>
    </w:p>
    <w:p>
      <w:pPr>
        <w:spacing w:line="360" w:lineRule="auto"/>
        <w:ind w:right="31680" w:rightChars="240"/>
        <w:rPr>
          <w:rFonts w:ascii="宋体"/>
          <w:color w:val="auto"/>
          <w:sz w:val="24"/>
        </w:rPr>
      </w:pPr>
      <w:r>
        <w:rPr>
          <w:rFonts w:hint="eastAsia" w:ascii="宋体" w:hAnsi="宋体"/>
          <w:color w:val="auto"/>
          <w:sz w:val="24"/>
        </w:rPr>
        <w:t>日期：年月日</w:t>
      </w:r>
    </w:p>
    <w:p>
      <w:pPr>
        <w:spacing w:line="360" w:lineRule="auto"/>
        <w:ind w:right="31680" w:rightChars="240" w:firstLine="31680" w:firstLineChars="400"/>
        <w:rPr>
          <w:rFonts w:ascii="宋体"/>
          <w:color w:val="auto"/>
          <w:sz w:val="28"/>
        </w:rPr>
      </w:pPr>
      <w:r>
        <w:rPr>
          <w:rFonts w:hint="eastAsia" w:ascii="宋体" w:hAnsi="宋体"/>
          <w:color w:val="auto"/>
          <w:sz w:val="24"/>
        </w:rPr>
        <w:t>注：本授权委托书除在投标书中装订外，还需另外单独提交一份</w:t>
      </w:r>
      <w:r>
        <w:rPr>
          <w:rFonts w:hint="eastAsia" w:ascii="宋体" w:hAnsi="宋体"/>
          <w:color w:val="auto"/>
          <w:sz w:val="28"/>
        </w:rPr>
        <w:t>。</w:t>
      </w:r>
    </w:p>
    <w:p>
      <w:pPr>
        <w:spacing w:line="360" w:lineRule="auto"/>
        <w:ind w:right="31680" w:rightChars="240" w:firstLine="31680" w:firstLineChars="400"/>
        <w:rPr>
          <w:rFonts w:ascii="宋体"/>
          <w:color w:val="auto"/>
          <w:sz w:val="28"/>
        </w:rPr>
      </w:pPr>
    </w:p>
    <w:p>
      <w:pPr>
        <w:spacing w:line="360" w:lineRule="auto"/>
        <w:ind w:right="31680" w:rightChars="240" w:firstLine="31680" w:firstLineChars="400"/>
        <w:rPr>
          <w:rFonts w:ascii="宋体"/>
          <w:b/>
          <w:color w:val="auto"/>
          <w:sz w:val="32"/>
        </w:rPr>
      </w:pPr>
    </w:p>
    <w:p>
      <w:pPr>
        <w:pStyle w:val="2"/>
        <w:rPr>
          <w:rFonts w:ascii="宋体"/>
          <w:color w:val="auto"/>
        </w:rPr>
      </w:pPr>
      <w:bookmarkStart w:id="30" w:name="_Toc200529547"/>
      <w:r>
        <w:rPr>
          <w:rFonts w:hint="eastAsia" w:ascii="宋体" w:hAnsi="宋体"/>
          <w:color w:val="auto"/>
        </w:rPr>
        <w:t>格式</w:t>
      </w:r>
      <w:r>
        <w:rPr>
          <w:rFonts w:ascii="宋体" w:hAnsi="宋体"/>
          <w:color w:val="auto"/>
        </w:rPr>
        <w:t xml:space="preserve">2  </w:t>
      </w:r>
      <w:r>
        <w:rPr>
          <w:rFonts w:hint="eastAsia" w:ascii="宋体" w:hAnsi="宋体"/>
          <w:color w:val="auto"/>
        </w:rPr>
        <w:t>制造商资格声明</w:t>
      </w:r>
      <w:bookmarkEnd w:id="29"/>
      <w:bookmarkEnd w:id="30"/>
    </w:p>
    <w:p>
      <w:pPr>
        <w:spacing w:line="440" w:lineRule="exact"/>
        <w:rPr>
          <w:rFonts w:ascii="宋体"/>
          <w:bCs/>
          <w:color w:val="auto"/>
          <w:sz w:val="24"/>
        </w:rPr>
      </w:pPr>
      <w:r>
        <w:rPr>
          <w:rFonts w:ascii="宋体" w:hAnsi="宋体"/>
          <w:bCs/>
          <w:color w:val="auto"/>
          <w:sz w:val="24"/>
        </w:rPr>
        <w:t>1</w:t>
      </w:r>
      <w:r>
        <w:rPr>
          <w:rFonts w:hint="eastAsia" w:ascii="宋体" w:hAnsi="宋体"/>
          <w:bCs/>
          <w:color w:val="auto"/>
          <w:sz w:val="24"/>
        </w:rPr>
        <w:t>、一般资料</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）制造商名称：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）总部地址：</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）传真号：</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4</w:t>
      </w:r>
      <w:r>
        <w:rPr>
          <w:rFonts w:hint="eastAsia" w:ascii="宋体" w:hAnsi="宋体"/>
          <w:bCs/>
          <w:color w:val="auto"/>
          <w:sz w:val="24"/>
        </w:rPr>
        <w:t>）成立和（或）注册日期：</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）法人代表名称：</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6</w:t>
      </w:r>
      <w:r>
        <w:rPr>
          <w:rFonts w:hint="eastAsia" w:ascii="宋体" w:hAnsi="宋体"/>
          <w:bCs/>
          <w:color w:val="auto"/>
          <w:sz w:val="24"/>
        </w:rPr>
        <w:t>）销售商所属财团或组织或部门：</w:t>
      </w:r>
    </w:p>
    <w:p>
      <w:pPr>
        <w:spacing w:line="440" w:lineRule="exact"/>
        <w:rPr>
          <w:rFonts w:ascii="宋体"/>
          <w:bCs/>
          <w:color w:val="auto"/>
          <w:sz w:val="24"/>
        </w:rPr>
      </w:pPr>
      <w:r>
        <w:rPr>
          <w:rFonts w:ascii="宋体" w:hAnsi="宋体"/>
          <w:bCs/>
          <w:color w:val="auto"/>
          <w:sz w:val="24"/>
        </w:rPr>
        <w:t>2</w:t>
      </w:r>
      <w:r>
        <w:rPr>
          <w:rFonts w:hint="eastAsia" w:ascii="宋体" w:hAnsi="宋体"/>
          <w:bCs/>
          <w:color w:val="auto"/>
          <w:sz w:val="24"/>
        </w:rPr>
        <w:t>、财务资料</w:t>
      </w:r>
    </w:p>
    <w:p>
      <w:pPr>
        <w:numPr>
          <w:ilvl w:val="0"/>
          <w:numId w:val="3"/>
        </w:numPr>
        <w:spacing w:line="440" w:lineRule="exact"/>
        <w:rPr>
          <w:rFonts w:ascii="宋体"/>
          <w:bCs/>
          <w:color w:val="auto"/>
          <w:sz w:val="24"/>
        </w:rPr>
      </w:pPr>
      <w:r>
        <w:rPr>
          <w:rFonts w:hint="eastAsia" w:ascii="宋体" w:hAnsi="宋体"/>
          <w:bCs/>
          <w:color w:val="auto"/>
          <w:sz w:val="24"/>
        </w:rPr>
        <w:t>注册资金：</w:t>
      </w:r>
    </w:p>
    <w:p>
      <w:pPr>
        <w:numPr>
          <w:ilvl w:val="0"/>
          <w:numId w:val="3"/>
        </w:numPr>
        <w:spacing w:line="440" w:lineRule="exact"/>
        <w:rPr>
          <w:rFonts w:ascii="宋体"/>
          <w:bCs/>
          <w:color w:val="auto"/>
          <w:sz w:val="24"/>
        </w:rPr>
      </w:pPr>
      <w:r>
        <w:rPr>
          <w:rFonts w:hint="eastAsia" w:ascii="宋体" w:hAnsi="宋体"/>
          <w:bCs/>
          <w:color w:val="auto"/>
          <w:sz w:val="24"/>
        </w:rPr>
        <w:t>固定资产：</w:t>
      </w:r>
    </w:p>
    <w:p>
      <w:pPr>
        <w:numPr>
          <w:ilvl w:val="0"/>
          <w:numId w:val="3"/>
        </w:numPr>
        <w:spacing w:line="440" w:lineRule="exact"/>
        <w:rPr>
          <w:rFonts w:ascii="宋体"/>
          <w:bCs/>
          <w:color w:val="auto"/>
          <w:sz w:val="24"/>
        </w:rPr>
      </w:pPr>
      <w:r>
        <w:rPr>
          <w:rFonts w:hint="eastAsia" w:ascii="宋体" w:hAnsi="宋体"/>
          <w:bCs/>
          <w:color w:val="auto"/>
          <w:sz w:val="24"/>
        </w:rPr>
        <w:t>净资产：</w:t>
      </w:r>
    </w:p>
    <w:p>
      <w:pPr>
        <w:spacing w:line="440" w:lineRule="exact"/>
        <w:rPr>
          <w:rFonts w:ascii="宋体"/>
          <w:bCs/>
          <w:color w:val="auto"/>
          <w:sz w:val="24"/>
        </w:rPr>
      </w:pPr>
      <w:r>
        <w:rPr>
          <w:rFonts w:ascii="宋体" w:hAnsi="宋体"/>
          <w:bCs/>
          <w:color w:val="auto"/>
          <w:sz w:val="24"/>
        </w:rPr>
        <w:t>3</w:t>
      </w:r>
      <w:r>
        <w:rPr>
          <w:rFonts w:hint="eastAsia" w:ascii="宋体" w:hAnsi="宋体"/>
          <w:bCs/>
          <w:color w:val="auto"/>
          <w:sz w:val="24"/>
        </w:rPr>
        <w:t>、生产能力</w:t>
      </w:r>
    </w:p>
    <w:p>
      <w:pPr>
        <w:spacing w:line="440" w:lineRule="exact"/>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）有关所投</w:t>
      </w:r>
      <w:r>
        <w:rPr>
          <w:rFonts w:hint="eastAsia" w:ascii="宋体" w:hAnsi="宋体"/>
          <w:bCs/>
          <w:color w:val="auto"/>
          <w:sz w:val="24"/>
          <w:lang w:eastAsia="zh-CN"/>
        </w:rPr>
        <w:t>木门</w:t>
      </w:r>
      <w:r>
        <w:rPr>
          <w:rFonts w:hint="eastAsia" w:ascii="宋体" w:hAnsi="宋体"/>
          <w:bCs/>
          <w:color w:val="auto"/>
          <w:sz w:val="24"/>
        </w:rPr>
        <w:t>的生产设施和其他资料</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25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32" w:type="dxa"/>
            <w:vAlign w:val="center"/>
          </w:tcPr>
          <w:p>
            <w:pPr>
              <w:jc w:val="center"/>
              <w:rPr>
                <w:rFonts w:ascii="宋体"/>
                <w:bCs/>
                <w:color w:val="auto"/>
                <w:sz w:val="24"/>
              </w:rPr>
            </w:pPr>
            <w:r>
              <w:rPr>
                <w:rFonts w:hint="eastAsia" w:ascii="宋体" w:hAnsi="宋体"/>
                <w:bCs/>
                <w:color w:val="auto"/>
                <w:sz w:val="24"/>
              </w:rPr>
              <w:t>工厂名称</w:t>
            </w:r>
            <w:r>
              <w:rPr>
                <w:rFonts w:ascii="宋体"/>
                <w:bCs/>
                <w:color w:val="auto"/>
                <w:sz w:val="24"/>
              </w:rPr>
              <w:t>.</w:t>
            </w:r>
            <w:r>
              <w:rPr>
                <w:rFonts w:hint="eastAsia" w:ascii="宋体" w:hAnsi="宋体"/>
                <w:bCs/>
                <w:color w:val="auto"/>
                <w:sz w:val="24"/>
              </w:rPr>
              <w:t>联系地址</w:t>
            </w:r>
          </w:p>
        </w:tc>
        <w:tc>
          <w:tcPr>
            <w:tcW w:w="2520" w:type="dxa"/>
            <w:vAlign w:val="center"/>
          </w:tcPr>
          <w:p>
            <w:pPr>
              <w:jc w:val="center"/>
              <w:rPr>
                <w:rFonts w:ascii="宋体"/>
                <w:bCs/>
                <w:color w:val="auto"/>
                <w:sz w:val="24"/>
              </w:rPr>
            </w:pPr>
            <w:r>
              <w:rPr>
                <w:rFonts w:hint="eastAsia" w:ascii="宋体" w:hAnsi="宋体"/>
                <w:bCs/>
                <w:color w:val="auto"/>
                <w:sz w:val="24"/>
              </w:rPr>
              <w:t>生产产品的名称</w:t>
            </w:r>
          </w:p>
        </w:tc>
        <w:tc>
          <w:tcPr>
            <w:tcW w:w="2628" w:type="dxa"/>
            <w:vAlign w:val="center"/>
          </w:tcPr>
          <w:p>
            <w:pPr>
              <w:jc w:val="center"/>
              <w:rPr>
                <w:rFonts w:ascii="宋体"/>
                <w:bCs/>
                <w:color w:val="auto"/>
                <w:sz w:val="24"/>
              </w:rPr>
            </w:pPr>
            <w:r>
              <w:rPr>
                <w:rFonts w:hint="eastAsia" w:ascii="宋体" w:hAnsi="宋体"/>
                <w:bCs/>
                <w:color w:val="auto"/>
                <w:sz w:val="24"/>
              </w:rPr>
              <w:t>年生产能力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4032" w:type="dxa"/>
          </w:tcPr>
          <w:p>
            <w:pPr>
              <w:rPr>
                <w:rFonts w:ascii="宋体"/>
                <w:bCs/>
                <w:color w:val="auto"/>
                <w:sz w:val="24"/>
              </w:rPr>
            </w:pPr>
          </w:p>
        </w:tc>
        <w:tc>
          <w:tcPr>
            <w:tcW w:w="2520" w:type="dxa"/>
          </w:tcPr>
          <w:p>
            <w:pPr>
              <w:pStyle w:val="15"/>
              <w:rPr>
                <w:rFonts w:ascii="宋体"/>
                <w:bCs/>
                <w:color w:val="auto"/>
                <w:kern w:val="2"/>
                <w:szCs w:val="20"/>
              </w:rPr>
            </w:pPr>
          </w:p>
        </w:tc>
        <w:tc>
          <w:tcPr>
            <w:tcW w:w="2628" w:type="dxa"/>
            <w:vAlign w:val="center"/>
          </w:tcPr>
          <w:p>
            <w:pPr>
              <w:rPr>
                <w:rFonts w:ascii="宋体"/>
                <w:bCs/>
                <w:color w:val="auto"/>
                <w:sz w:val="24"/>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）制造商不生产而需要其他制造商生产的所投</w:t>
      </w:r>
      <w:r>
        <w:rPr>
          <w:rFonts w:hint="eastAsia" w:ascii="宋体" w:hAnsi="宋体"/>
          <w:bCs/>
          <w:color w:val="auto"/>
          <w:sz w:val="24"/>
          <w:lang w:eastAsia="zh-CN"/>
        </w:rPr>
        <w:t>木门</w:t>
      </w:r>
      <w:r>
        <w:rPr>
          <w:rFonts w:hint="eastAsia" w:ascii="宋体" w:hAnsi="宋体"/>
          <w:bCs/>
          <w:color w:val="auto"/>
          <w:sz w:val="24"/>
        </w:rPr>
        <w:t>的零部件：</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所生产零部件名称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）易损件的供货者：</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名称和地址</w:t>
            </w:r>
          </w:p>
        </w:tc>
        <w:tc>
          <w:tcPr>
            <w:tcW w:w="5220" w:type="dxa"/>
            <w:vAlign w:val="center"/>
          </w:tcPr>
          <w:p>
            <w:pPr>
              <w:jc w:val="center"/>
              <w:rPr>
                <w:rFonts w:ascii="宋体"/>
                <w:bCs/>
                <w:color w:val="auto"/>
                <w:sz w:val="24"/>
              </w:rPr>
            </w:pPr>
            <w:r>
              <w:rPr>
                <w:rFonts w:hint="eastAsia" w:ascii="宋体" w:hAnsi="宋体"/>
                <w:bCs/>
                <w:color w:val="auto"/>
                <w:sz w:val="24"/>
              </w:rPr>
              <w:t>易损件名称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tcPr>
          <w:p>
            <w:pPr>
              <w:rPr>
                <w:rFonts w:ascii="宋体"/>
                <w:bCs/>
                <w:color w:val="auto"/>
              </w:rPr>
            </w:pPr>
          </w:p>
        </w:tc>
        <w:tc>
          <w:tcPr>
            <w:tcW w:w="5220" w:type="dxa"/>
          </w:tcPr>
          <w:p>
            <w:pPr>
              <w:rPr>
                <w:rFonts w:ascii="宋体"/>
                <w:bCs/>
                <w:color w:val="auto"/>
              </w:rPr>
            </w:pPr>
          </w:p>
        </w:tc>
      </w:tr>
    </w:tbl>
    <w:p>
      <w:pPr>
        <w:rPr>
          <w:rFonts w:ascii="宋体"/>
          <w:bCs/>
          <w:color w:val="auto"/>
          <w:sz w:val="24"/>
        </w:rPr>
      </w:pPr>
      <w:r>
        <w:rPr>
          <w:rFonts w:ascii="宋体" w:hAnsi="宋体"/>
          <w:bCs/>
          <w:color w:val="auto"/>
          <w:sz w:val="24"/>
        </w:rPr>
        <w:t>4</w:t>
      </w:r>
      <w:r>
        <w:rPr>
          <w:rFonts w:hint="eastAsia" w:ascii="宋体" w:hAnsi="宋体"/>
          <w:bCs/>
          <w:color w:val="auto"/>
          <w:sz w:val="24"/>
        </w:rPr>
        <w:t>、生产技术简述</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企业技术人员组成与结构</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企业生产技术特点</w:t>
            </w:r>
          </w:p>
        </w:tc>
        <w:tc>
          <w:tcPr>
            <w:tcW w:w="5220" w:type="dxa"/>
          </w:tcPr>
          <w:p>
            <w:pPr>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960" w:type="dxa"/>
            <w:vAlign w:val="center"/>
          </w:tcPr>
          <w:p>
            <w:pPr>
              <w:jc w:val="center"/>
              <w:rPr>
                <w:rFonts w:ascii="宋体"/>
                <w:bCs/>
                <w:color w:val="auto"/>
                <w:sz w:val="24"/>
              </w:rPr>
            </w:pPr>
            <w:r>
              <w:rPr>
                <w:rFonts w:hint="eastAsia" w:ascii="宋体" w:hAnsi="宋体"/>
                <w:bCs/>
                <w:color w:val="auto"/>
                <w:sz w:val="24"/>
              </w:rPr>
              <w:t>工艺简介</w:t>
            </w:r>
          </w:p>
        </w:tc>
        <w:tc>
          <w:tcPr>
            <w:tcW w:w="5220" w:type="dxa"/>
          </w:tcPr>
          <w:p>
            <w:pPr>
              <w:rPr>
                <w:rFonts w:ascii="宋体"/>
                <w:bCs/>
                <w:color w:val="auto"/>
                <w:sz w:val="24"/>
              </w:rPr>
            </w:pPr>
          </w:p>
        </w:tc>
      </w:tr>
    </w:tbl>
    <w:p>
      <w:pPr>
        <w:rPr>
          <w:rFonts w:ascii="宋体"/>
          <w:bCs/>
          <w:color w:val="auto"/>
          <w:sz w:val="24"/>
        </w:rPr>
      </w:pPr>
      <w:r>
        <w:rPr>
          <w:rFonts w:ascii="宋体" w:hAnsi="宋体"/>
          <w:bCs/>
          <w:color w:val="auto"/>
          <w:sz w:val="24"/>
        </w:rPr>
        <w:t>5</w:t>
      </w:r>
      <w:r>
        <w:rPr>
          <w:rFonts w:hint="eastAsia" w:ascii="宋体" w:hAnsi="宋体"/>
          <w:bCs/>
          <w:color w:val="auto"/>
          <w:sz w:val="24"/>
        </w:rPr>
        <w:t>、生产设施简述表</w:t>
      </w:r>
    </w:p>
    <w:tbl>
      <w:tblPr>
        <w:tblStyle w:val="3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180" w:type="dxa"/>
          </w:tcPr>
          <w:p>
            <w:pPr>
              <w:rPr>
                <w:rFonts w:ascii="宋体"/>
                <w:bCs/>
                <w:color w:val="auto"/>
              </w:rPr>
            </w:pPr>
          </w:p>
          <w:p>
            <w:pPr>
              <w:rPr>
                <w:rFonts w:ascii="宋体"/>
                <w:bCs/>
                <w:color w:val="auto"/>
              </w:rPr>
            </w:pPr>
          </w:p>
        </w:tc>
      </w:tr>
    </w:tbl>
    <w:p>
      <w:pPr>
        <w:snapToGrid w:val="0"/>
        <w:spacing w:line="440" w:lineRule="exact"/>
        <w:rPr>
          <w:rFonts w:ascii="宋体"/>
          <w:bCs/>
          <w:color w:val="auto"/>
          <w:sz w:val="24"/>
        </w:rPr>
      </w:pPr>
      <w:r>
        <w:rPr>
          <w:rFonts w:ascii="宋体" w:hAnsi="宋体"/>
          <w:bCs/>
          <w:color w:val="auto"/>
          <w:sz w:val="24"/>
        </w:rPr>
        <w:t>6</w:t>
      </w:r>
      <w:r>
        <w:rPr>
          <w:rFonts w:hint="eastAsia" w:ascii="宋体" w:hAnsi="宋体"/>
          <w:bCs/>
          <w:color w:val="auto"/>
          <w:sz w:val="24"/>
        </w:rPr>
        <w:t>、如投标人为制造商，应提供投标人财务状况证明，包括</w:t>
      </w:r>
      <w:r>
        <w:rPr>
          <w:rFonts w:ascii="宋体" w:hAnsi="宋体"/>
          <w:bCs/>
          <w:color w:val="auto"/>
          <w:sz w:val="24"/>
        </w:rPr>
        <w:t>2014</w:t>
      </w:r>
      <w:r>
        <w:rPr>
          <w:rFonts w:hint="eastAsia" w:ascii="宋体" w:hAnsi="宋体"/>
          <w:bCs/>
          <w:color w:val="auto"/>
          <w:sz w:val="24"/>
        </w:rPr>
        <w:t>年、</w:t>
      </w:r>
      <w:r>
        <w:rPr>
          <w:rFonts w:ascii="宋体" w:hAnsi="宋体"/>
          <w:bCs/>
          <w:color w:val="auto"/>
          <w:sz w:val="24"/>
        </w:rPr>
        <w:t>2015</w:t>
      </w:r>
      <w:r>
        <w:rPr>
          <w:rFonts w:hint="eastAsia" w:ascii="宋体" w:hAnsi="宋体"/>
          <w:bCs/>
          <w:color w:val="auto"/>
          <w:sz w:val="24"/>
        </w:rPr>
        <w:t>年经过有关部门审定的财务报表（主要是损益表和资产负债表）以及市级以上银行出具的资信证明。</w:t>
      </w:r>
    </w:p>
    <w:p>
      <w:pPr>
        <w:spacing w:line="440" w:lineRule="exact"/>
        <w:rPr>
          <w:rFonts w:ascii="宋体"/>
          <w:bCs/>
          <w:color w:val="auto"/>
          <w:sz w:val="24"/>
        </w:rPr>
      </w:pPr>
      <w:r>
        <w:rPr>
          <w:rFonts w:hint="eastAsia" w:ascii="宋体" w:hAnsi="宋体"/>
          <w:bCs/>
          <w:color w:val="auto"/>
          <w:sz w:val="24"/>
        </w:rPr>
        <w:t>在此，我们保证，上述声明是真实和准确的，其所有资料和数据是有效的，并且我们同意在您要求时向您出示证明文件。</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供方名称：</w:t>
      </w:r>
    </w:p>
    <w:p>
      <w:pPr>
        <w:spacing w:line="440" w:lineRule="exact"/>
        <w:rPr>
          <w:rFonts w:ascii="宋体"/>
          <w:bCs/>
          <w:color w:val="auto"/>
          <w:sz w:val="24"/>
        </w:rPr>
      </w:pPr>
    </w:p>
    <w:p>
      <w:pPr>
        <w:spacing w:line="440" w:lineRule="exact"/>
        <w:rPr>
          <w:rFonts w:ascii="宋体"/>
          <w:bCs/>
          <w:color w:val="auto"/>
          <w:sz w:val="24"/>
        </w:rPr>
      </w:pPr>
      <w:r>
        <w:rPr>
          <w:rFonts w:hint="eastAsia" w:ascii="宋体" w:hAnsi="宋体"/>
          <w:bCs/>
          <w:color w:val="auto"/>
          <w:sz w:val="24"/>
        </w:rPr>
        <w:t>授权代表签名：授权代表职位：</w:t>
      </w:r>
    </w:p>
    <w:p>
      <w:pPr>
        <w:pStyle w:val="15"/>
        <w:spacing w:line="440" w:lineRule="exact"/>
        <w:rPr>
          <w:color w:val="auto"/>
        </w:rPr>
      </w:pPr>
      <w:r>
        <w:rPr>
          <w:rFonts w:hint="eastAsia"/>
          <w:color w:val="auto"/>
        </w:rPr>
        <w:t>电话及传真：日期：</w:t>
      </w:r>
    </w:p>
    <w:p>
      <w:pPr>
        <w:rPr>
          <w:color w:val="auto"/>
        </w:rPr>
      </w:pPr>
    </w:p>
    <w:p>
      <w:pPr>
        <w:rPr>
          <w:color w:val="auto"/>
        </w:rPr>
      </w:pPr>
    </w:p>
    <w:p>
      <w:pPr>
        <w:rPr>
          <w:color w:val="auto"/>
        </w:rPr>
      </w:pPr>
    </w:p>
    <w:p>
      <w:pPr>
        <w:rPr>
          <w:color w:val="auto"/>
        </w:rPr>
      </w:pPr>
    </w:p>
    <w:p>
      <w:pPr>
        <w:rPr>
          <w:color w:val="auto"/>
        </w:rPr>
      </w:pPr>
    </w:p>
    <w:p>
      <w:pPr>
        <w:pStyle w:val="2"/>
        <w:rPr>
          <w:rFonts w:ascii="宋体"/>
          <w:color w:val="auto"/>
        </w:rPr>
      </w:pPr>
      <w:bookmarkStart w:id="31" w:name="_Toc30582587"/>
      <w:bookmarkStart w:id="32" w:name="_Toc21860741"/>
      <w:bookmarkStart w:id="33" w:name="_Toc200529548"/>
      <w:r>
        <w:rPr>
          <w:rFonts w:hint="eastAsia" w:ascii="宋体" w:hAnsi="宋体"/>
          <w:color w:val="auto"/>
        </w:rPr>
        <w:t>格式</w:t>
      </w:r>
      <w:r>
        <w:rPr>
          <w:rFonts w:ascii="宋体" w:hAnsi="宋体"/>
          <w:color w:val="auto"/>
        </w:rPr>
        <w:t xml:space="preserve">3 </w:t>
      </w:r>
      <w:r>
        <w:rPr>
          <w:rFonts w:hint="eastAsia" w:ascii="宋体" w:hAnsi="宋体"/>
          <w:color w:val="auto"/>
        </w:rPr>
        <w:t>投标人概况表</w:t>
      </w:r>
      <w:bookmarkEnd w:id="31"/>
      <w:bookmarkEnd w:id="32"/>
      <w:bookmarkEnd w:id="33"/>
    </w:p>
    <w:tbl>
      <w:tblPr>
        <w:tblStyle w:val="31"/>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34"/>
        <w:gridCol w:w="152"/>
        <w:gridCol w:w="168"/>
        <w:gridCol w:w="400"/>
        <w:gridCol w:w="324"/>
        <w:gridCol w:w="280"/>
        <w:gridCol w:w="656"/>
        <w:gridCol w:w="516"/>
        <w:gridCol w:w="587"/>
        <w:gridCol w:w="133"/>
        <w:gridCol w:w="454"/>
        <w:gridCol w:w="650"/>
        <w:gridCol w:w="914"/>
        <w:gridCol w:w="194"/>
        <w:gridCol w:w="512"/>
        <w:gridCol w:w="535"/>
        <w:gridCol w:w="32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1274" w:type="dxa"/>
            <w:vAlign w:val="center"/>
          </w:tcPr>
          <w:p>
            <w:pPr>
              <w:spacing w:line="280" w:lineRule="exact"/>
              <w:jc w:val="center"/>
              <w:rPr>
                <w:rFonts w:ascii="宋体"/>
                <w:bCs/>
                <w:color w:val="auto"/>
              </w:rPr>
            </w:pPr>
            <w:r>
              <w:rPr>
                <w:rFonts w:hint="eastAsia" w:ascii="宋体" w:hAnsi="宋体"/>
                <w:bCs/>
                <w:color w:val="auto"/>
              </w:rPr>
              <w:t>单位性质</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隶属关系</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地址</w:t>
            </w:r>
          </w:p>
        </w:tc>
        <w:tc>
          <w:tcPr>
            <w:tcW w:w="1824" w:type="dxa"/>
            <w:gridSpan w:val="4"/>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法定代表人</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职务</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注册资本</w:t>
            </w:r>
          </w:p>
        </w:tc>
        <w:tc>
          <w:tcPr>
            <w:tcW w:w="634" w:type="dxa"/>
            <w:vAlign w:val="center"/>
          </w:tcPr>
          <w:p>
            <w:pPr>
              <w:spacing w:line="280" w:lineRule="exact"/>
              <w:jc w:val="center"/>
              <w:rPr>
                <w:rFonts w:ascii="宋体"/>
                <w:bCs/>
                <w:color w:val="auto"/>
              </w:rPr>
            </w:pPr>
          </w:p>
        </w:tc>
        <w:tc>
          <w:tcPr>
            <w:tcW w:w="720" w:type="dxa"/>
            <w:gridSpan w:val="3"/>
            <w:vAlign w:val="center"/>
          </w:tcPr>
          <w:p>
            <w:pPr>
              <w:spacing w:line="280" w:lineRule="exact"/>
              <w:jc w:val="center"/>
              <w:rPr>
                <w:rFonts w:ascii="宋体"/>
                <w:bCs/>
                <w:color w:val="auto"/>
              </w:rPr>
            </w:pPr>
            <w:r>
              <w:rPr>
                <w:rFonts w:hint="eastAsia" w:ascii="宋体" w:hAnsi="宋体"/>
                <w:bCs/>
                <w:color w:val="auto"/>
              </w:rPr>
              <w:t>职工总数</w:t>
            </w:r>
          </w:p>
        </w:tc>
        <w:tc>
          <w:tcPr>
            <w:tcW w:w="604" w:type="dxa"/>
            <w:gridSpan w:val="2"/>
            <w:vAlign w:val="center"/>
          </w:tcPr>
          <w:p>
            <w:pPr>
              <w:spacing w:line="280" w:lineRule="exact"/>
              <w:jc w:val="center"/>
              <w:rPr>
                <w:rFonts w:ascii="宋体"/>
                <w:bCs/>
                <w:color w:val="auto"/>
              </w:rPr>
            </w:pPr>
          </w:p>
        </w:tc>
        <w:tc>
          <w:tcPr>
            <w:tcW w:w="1172" w:type="dxa"/>
            <w:gridSpan w:val="2"/>
            <w:vAlign w:val="center"/>
          </w:tcPr>
          <w:p>
            <w:pPr>
              <w:spacing w:line="280" w:lineRule="exact"/>
              <w:jc w:val="center"/>
              <w:rPr>
                <w:rFonts w:ascii="宋体"/>
                <w:bCs/>
                <w:color w:val="auto"/>
              </w:rPr>
            </w:pPr>
            <w:r>
              <w:rPr>
                <w:rFonts w:hint="eastAsia" w:ascii="宋体" w:hAnsi="宋体"/>
                <w:bCs/>
                <w:color w:val="auto"/>
              </w:rPr>
              <w:t>平均工人</w:t>
            </w:r>
          </w:p>
          <w:p>
            <w:pPr>
              <w:spacing w:line="280" w:lineRule="exact"/>
              <w:jc w:val="center"/>
              <w:rPr>
                <w:rFonts w:ascii="宋体"/>
                <w:bCs/>
                <w:color w:val="auto"/>
              </w:rPr>
            </w:pPr>
            <w:r>
              <w:rPr>
                <w:rFonts w:hint="eastAsia" w:ascii="宋体" w:hAnsi="宋体"/>
                <w:bCs/>
                <w:color w:val="auto"/>
              </w:rPr>
              <w:t>技术等级</w:t>
            </w:r>
          </w:p>
        </w:tc>
        <w:tc>
          <w:tcPr>
            <w:tcW w:w="587" w:type="dxa"/>
            <w:vAlign w:val="center"/>
          </w:tcPr>
          <w:p>
            <w:pPr>
              <w:spacing w:line="280" w:lineRule="exact"/>
              <w:jc w:val="center"/>
              <w:rPr>
                <w:rFonts w:ascii="宋体"/>
                <w:bCs/>
                <w:color w:val="auto"/>
              </w:rPr>
            </w:pPr>
          </w:p>
        </w:tc>
        <w:tc>
          <w:tcPr>
            <w:tcW w:w="587" w:type="dxa"/>
            <w:gridSpan w:val="2"/>
            <w:vAlign w:val="center"/>
          </w:tcPr>
          <w:p>
            <w:pPr>
              <w:spacing w:line="280" w:lineRule="exact"/>
              <w:jc w:val="center"/>
              <w:rPr>
                <w:rFonts w:ascii="宋体"/>
                <w:bCs/>
                <w:color w:val="auto"/>
              </w:rPr>
            </w:pPr>
            <w:r>
              <w:rPr>
                <w:rFonts w:hint="eastAsia" w:ascii="宋体" w:hAnsi="宋体"/>
                <w:bCs/>
                <w:color w:val="auto"/>
              </w:rPr>
              <w:t>邮编</w:t>
            </w:r>
          </w:p>
        </w:tc>
        <w:tc>
          <w:tcPr>
            <w:tcW w:w="650" w:type="dxa"/>
            <w:vAlign w:val="center"/>
          </w:tcPr>
          <w:p>
            <w:pPr>
              <w:spacing w:line="280" w:lineRule="exact"/>
              <w:jc w:val="center"/>
              <w:rPr>
                <w:rFonts w:ascii="宋体"/>
                <w:bCs/>
                <w:color w:val="auto"/>
              </w:rPr>
            </w:pPr>
          </w:p>
        </w:tc>
        <w:tc>
          <w:tcPr>
            <w:tcW w:w="914" w:type="dxa"/>
            <w:vAlign w:val="center"/>
          </w:tcPr>
          <w:p>
            <w:pPr>
              <w:spacing w:line="280" w:lineRule="exact"/>
              <w:jc w:val="center"/>
              <w:rPr>
                <w:rFonts w:ascii="宋体"/>
                <w:bCs/>
                <w:color w:val="auto"/>
              </w:rPr>
            </w:pPr>
            <w:r>
              <w:rPr>
                <w:rFonts w:hint="eastAsia" w:ascii="宋体" w:hAnsi="宋体"/>
                <w:bCs/>
                <w:color w:val="auto"/>
              </w:rPr>
              <w:t>电话</w:t>
            </w:r>
          </w:p>
        </w:tc>
        <w:tc>
          <w:tcPr>
            <w:tcW w:w="706" w:type="dxa"/>
            <w:gridSpan w:val="2"/>
            <w:vAlign w:val="center"/>
          </w:tcPr>
          <w:p>
            <w:pPr>
              <w:spacing w:line="280" w:lineRule="exact"/>
              <w:jc w:val="center"/>
              <w:rPr>
                <w:rFonts w:ascii="宋体"/>
                <w:bCs/>
                <w:color w:val="auto"/>
              </w:rPr>
            </w:pPr>
          </w:p>
        </w:tc>
        <w:tc>
          <w:tcPr>
            <w:tcW w:w="856" w:type="dxa"/>
            <w:gridSpan w:val="2"/>
            <w:vAlign w:val="center"/>
          </w:tcPr>
          <w:p>
            <w:pPr>
              <w:spacing w:line="280" w:lineRule="exact"/>
              <w:jc w:val="center"/>
              <w:rPr>
                <w:rFonts w:ascii="宋体"/>
                <w:bCs/>
                <w:color w:val="auto"/>
              </w:rPr>
            </w:pPr>
            <w:r>
              <w:rPr>
                <w:rFonts w:hint="eastAsia" w:ascii="宋体" w:hAnsi="宋体"/>
                <w:bCs/>
                <w:color w:val="auto"/>
              </w:rPr>
              <w:t>传真</w:t>
            </w:r>
          </w:p>
        </w:tc>
        <w:tc>
          <w:tcPr>
            <w:tcW w:w="777" w:type="dxa"/>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274" w:type="dxa"/>
            <w:vAlign w:val="center"/>
          </w:tcPr>
          <w:p>
            <w:pPr>
              <w:spacing w:line="280" w:lineRule="exact"/>
              <w:jc w:val="center"/>
              <w:rPr>
                <w:rFonts w:ascii="宋体"/>
                <w:bCs/>
                <w:color w:val="auto"/>
              </w:rPr>
            </w:pPr>
            <w:r>
              <w:rPr>
                <w:rFonts w:hint="eastAsia" w:ascii="宋体" w:hAnsi="宋体"/>
                <w:bCs/>
                <w:color w:val="auto"/>
              </w:rPr>
              <w:t>成立和</w:t>
            </w:r>
            <w:r>
              <w:rPr>
                <w:rFonts w:ascii="宋体" w:hAnsi="宋体"/>
                <w:bCs/>
                <w:color w:val="auto"/>
              </w:rPr>
              <w:t>/</w:t>
            </w:r>
            <w:r>
              <w:rPr>
                <w:rFonts w:hint="eastAsia" w:ascii="宋体" w:hAnsi="宋体"/>
                <w:bCs/>
                <w:color w:val="auto"/>
              </w:rPr>
              <w:t>或注册日期</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主营</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兼营</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274" w:type="dxa"/>
            <w:vAlign w:val="center"/>
          </w:tcPr>
          <w:p>
            <w:pPr>
              <w:spacing w:line="280" w:lineRule="exact"/>
              <w:jc w:val="center"/>
              <w:rPr>
                <w:rFonts w:ascii="宋体"/>
                <w:bCs/>
                <w:color w:val="auto"/>
              </w:rPr>
            </w:pPr>
            <w:r>
              <w:rPr>
                <w:rFonts w:hint="eastAsia" w:ascii="宋体" w:hAnsi="宋体"/>
                <w:bCs/>
                <w:color w:val="auto"/>
              </w:rPr>
              <w:t>注册资金</w:t>
            </w:r>
          </w:p>
        </w:tc>
        <w:tc>
          <w:tcPr>
            <w:tcW w:w="1354" w:type="dxa"/>
            <w:gridSpan w:val="4"/>
            <w:vAlign w:val="center"/>
          </w:tcPr>
          <w:p>
            <w:pPr>
              <w:spacing w:line="280" w:lineRule="exact"/>
              <w:jc w:val="center"/>
              <w:rPr>
                <w:rFonts w:ascii="宋体"/>
                <w:bCs/>
                <w:color w:val="auto"/>
              </w:rPr>
            </w:pPr>
          </w:p>
        </w:tc>
        <w:tc>
          <w:tcPr>
            <w:tcW w:w="1260" w:type="dxa"/>
            <w:gridSpan w:val="3"/>
            <w:vAlign w:val="center"/>
          </w:tcPr>
          <w:p>
            <w:pPr>
              <w:spacing w:line="280" w:lineRule="exact"/>
              <w:jc w:val="center"/>
              <w:rPr>
                <w:rFonts w:ascii="宋体"/>
                <w:bCs/>
                <w:color w:val="auto"/>
              </w:rPr>
            </w:pPr>
            <w:r>
              <w:rPr>
                <w:rFonts w:hint="eastAsia" w:ascii="宋体" w:hAnsi="宋体"/>
                <w:bCs/>
                <w:color w:val="auto"/>
              </w:rPr>
              <w:t>固定资产</w:t>
            </w:r>
          </w:p>
        </w:tc>
        <w:tc>
          <w:tcPr>
            <w:tcW w:w="2340" w:type="dxa"/>
            <w:gridSpan w:val="5"/>
            <w:vAlign w:val="center"/>
          </w:tcPr>
          <w:p>
            <w:pPr>
              <w:spacing w:line="280" w:lineRule="exact"/>
              <w:jc w:val="center"/>
              <w:rPr>
                <w:rFonts w:ascii="宋体"/>
                <w:bCs/>
                <w:color w:val="auto"/>
              </w:rPr>
            </w:pPr>
          </w:p>
        </w:tc>
        <w:tc>
          <w:tcPr>
            <w:tcW w:w="1620" w:type="dxa"/>
            <w:gridSpan w:val="3"/>
            <w:vAlign w:val="center"/>
          </w:tcPr>
          <w:p>
            <w:pPr>
              <w:spacing w:line="280" w:lineRule="exact"/>
              <w:jc w:val="center"/>
              <w:rPr>
                <w:rFonts w:ascii="宋体"/>
                <w:bCs/>
                <w:color w:val="auto"/>
              </w:rPr>
            </w:pPr>
            <w:r>
              <w:rPr>
                <w:rFonts w:hint="eastAsia" w:ascii="宋体" w:hAnsi="宋体"/>
                <w:bCs/>
                <w:color w:val="auto"/>
              </w:rPr>
              <w:t>净资产</w:t>
            </w:r>
          </w:p>
        </w:tc>
        <w:tc>
          <w:tcPr>
            <w:tcW w:w="1633" w:type="dxa"/>
            <w:gridSpan w:val="3"/>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274" w:type="dxa"/>
            <w:vAlign w:val="center"/>
          </w:tcPr>
          <w:p>
            <w:pPr>
              <w:spacing w:line="280" w:lineRule="exact"/>
              <w:jc w:val="center"/>
              <w:rPr>
                <w:rFonts w:ascii="宋体"/>
                <w:bCs/>
                <w:color w:val="auto"/>
              </w:rPr>
            </w:pPr>
            <w:r>
              <w:rPr>
                <w:rFonts w:hint="eastAsia" w:ascii="宋体" w:hAnsi="宋体"/>
                <w:bCs/>
                <w:color w:val="auto"/>
              </w:rPr>
              <w:t>有职称管理人员</w:t>
            </w:r>
          </w:p>
        </w:tc>
        <w:tc>
          <w:tcPr>
            <w:tcW w:w="786" w:type="dxa"/>
            <w:gridSpan w:val="2"/>
            <w:vAlign w:val="center"/>
          </w:tcPr>
          <w:p>
            <w:pPr>
              <w:spacing w:line="280" w:lineRule="exact"/>
              <w:jc w:val="center"/>
              <w:rPr>
                <w:rFonts w:ascii="宋体"/>
                <w:bCs/>
                <w:color w:val="auto"/>
              </w:rPr>
            </w:pPr>
            <w:r>
              <w:rPr>
                <w:rFonts w:hint="eastAsia" w:ascii="宋体" w:hAnsi="宋体"/>
                <w:bCs/>
                <w:color w:val="auto"/>
              </w:rPr>
              <w:t>高级</w:t>
            </w:r>
          </w:p>
        </w:tc>
        <w:tc>
          <w:tcPr>
            <w:tcW w:w="892" w:type="dxa"/>
            <w:gridSpan w:val="3"/>
            <w:vAlign w:val="center"/>
          </w:tcPr>
          <w:p>
            <w:pPr>
              <w:spacing w:line="280" w:lineRule="exact"/>
              <w:jc w:val="center"/>
              <w:rPr>
                <w:rFonts w:ascii="宋体"/>
                <w:bCs/>
                <w:color w:val="auto"/>
              </w:rPr>
            </w:pPr>
          </w:p>
        </w:tc>
        <w:tc>
          <w:tcPr>
            <w:tcW w:w="936" w:type="dxa"/>
            <w:gridSpan w:val="2"/>
            <w:vAlign w:val="center"/>
          </w:tcPr>
          <w:p>
            <w:pPr>
              <w:spacing w:line="280" w:lineRule="exact"/>
              <w:jc w:val="center"/>
              <w:rPr>
                <w:rFonts w:ascii="宋体"/>
                <w:bCs/>
                <w:color w:val="auto"/>
              </w:rPr>
            </w:pPr>
            <w:r>
              <w:rPr>
                <w:rFonts w:hint="eastAsia" w:ascii="宋体" w:hAnsi="宋体"/>
                <w:bCs/>
                <w:color w:val="auto"/>
              </w:rPr>
              <w:t>中级</w:t>
            </w:r>
          </w:p>
        </w:tc>
        <w:tc>
          <w:tcPr>
            <w:tcW w:w="1236" w:type="dxa"/>
            <w:gridSpan w:val="3"/>
            <w:vAlign w:val="center"/>
          </w:tcPr>
          <w:p>
            <w:pPr>
              <w:spacing w:line="280" w:lineRule="exact"/>
              <w:jc w:val="center"/>
              <w:rPr>
                <w:rFonts w:ascii="宋体"/>
                <w:bCs/>
                <w:color w:val="auto"/>
              </w:rPr>
            </w:pPr>
          </w:p>
        </w:tc>
        <w:tc>
          <w:tcPr>
            <w:tcW w:w="1104" w:type="dxa"/>
            <w:gridSpan w:val="2"/>
            <w:vAlign w:val="center"/>
          </w:tcPr>
          <w:p>
            <w:pPr>
              <w:spacing w:line="280" w:lineRule="exact"/>
              <w:jc w:val="center"/>
              <w:rPr>
                <w:rFonts w:ascii="宋体"/>
                <w:bCs/>
                <w:color w:val="auto"/>
              </w:rPr>
            </w:pPr>
            <w:r>
              <w:rPr>
                <w:rFonts w:hint="eastAsia" w:ascii="宋体" w:hAnsi="宋体"/>
                <w:bCs/>
                <w:color w:val="auto"/>
              </w:rPr>
              <w:t>初级</w:t>
            </w:r>
          </w:p>
        </w:tc>
        <w:tc>
          <w:tcPr>
            <w:tcW w:w="1108" w:type="dxa"/>
            <w:gridSpan w:val="2"/>
            <w:vAlign w:val="center"/>
          </w:tcPr>
          <w:p>
            <w:pPr>
              <w:spacing w:line="280" w:lineRule="exact"/>
              <w:jc w:val="center"/>
              <w:rPr>
                <w:rFonts w:ascii="宋体"/>
                <w:bCs/>
                <w:color w:val="auto"/>
              </w:rPr>
            </w:pPr>
          </w:p>
        </w:tc>
        <w:tc>
          <w:tcPr>
            <w:tcW w:w="1047" w:type="dxa"/>
            <w:gridSpan w:val="2"/>
            <w:vAlign w:val="center"/>
          </w:tcPr>
          <w:p>
            <w:pPr>
              <w:spacing w:line="280" w:lineRule="exact"/>
              <w:jc w:val="center"/>
              <w:rPr>
                <w:rFonts w:ascii="宋体"/>
                <w:bCs/>
                <w:color w:val="auto"/>
              </w:rPr>
            </w:pPr>
            <w:r>
              <w:rPr>
                <w:rFonts w:hint="eastAsia" w:ascii="宋体" w:hAnsi="宋体"/>
                <w:bCs/>
                <w:color w:val="auto"/>
              </w:rPr>
              <w:t>技术员</w:t>
            </w:r>
          </w:p>
        </w:tc>
        <w:tc>
          <w:tcPr>
            <w:tcW w:w="1098" w:type="dxa"/>
            <w:gridSpan w:val="2"/>
            <w:vAlign w:val="center"/>
          </w:tcPr>
          <w:p>
            <w:pPr>
              <w:spacing w:line="280" w:lineRule="exact"/>
              <w:jc w:val="cente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1274" w:type="dxa"/>
            <w:vAlign w:val="center"/>
          </w:tcPr>
          <w:p>
            <w:pPr>
              <w:spacing w:line="280" w:lineRule="exact"/>
              <w:jc w:val="center"/>
              <w:rPr>
                <w:rFonts w:ascii="宋体"/>
                <w:bCs/>
                <w:color w:val="auto"/>
              </w:rPr>
            </w:pPr>
            <w:r>
              <w:rPr>
                <w:rFonts w:hint="eastAsia" w:ascii="宋体" w:hAnsi="宋体"/>
                <w:bCs/>
                <w:color w:val="auto"/>
              </w:rPr>
              <w:t>组织机构</w:t>
            </w:r>
          </w:p>
        </w:tc>
        <w:tc>
          <w:tcPr>
            <w:tcW w:w="2614" w:type="dxa"/>
            <w:gridSpan w:val="7"/>
            <w:vAlign w:val="center"/>
          </w:tcPr>
          <w:p>
            <w:pPr>
              <w:spacing w:line="280" w:lineRule="exact"/>
              <w:rPr>
                <w:rFonts w:ascii="宋体"/>
                <w:bCs/>
                <w:color w:val="auto"/>
              </w:rPr>
            </w:pPr>
            <w:r>
              <w:rPr>
                <w:rFonts w:hint="eastAsia" w:ascii="宋体" w:hAnsi="宋体"/>
                <w:bCs/>
                <w:color w:val="auto"/>
              </w:rPr>
              <w:t>（附本表后）</w:t>
            </w:r>
          </w:p>
        </w:tc>
        <w:tc>
          <w:tcPr>
            <w:tcW w:w="2340" w:type="dxa"/>
            <w:gridSpan w:val="5"/>
            <w:vAlign w:val="center"/>
          </w:tcPr>
          <w:p>
            <w:pPr>
              <w:spacing w:line="280" w:lineRule="exact"/>
              <w:jc w:val="center"/>
              <w:rPr>
                <w:rFonts w:ascii="宋体"/>
                <w:bCs/>
                <w:color w:val="auto"/>
              </w:rPr>
            </w:pPr>
            <w:r>
              <w:rPr>
                <w:rFonts w:hint="eastAsia" w:ascii="宋体" w:hAnsi="宋体"/>
                <w:bCs/>
                <w:color w:val="auto"/>
              </w:rPr>
              <w:t>法定代表人及</w:t>
            </w:r>
          </w:p>
          <w:p>
            <w:pPr>
              <w:spacing w:line="280" w:lineRule="exact"/>
              <w:jc w:val="center"/>
              <w:rPr>
                <w:rFonts w:ascii="宋体"/>
                <w:bCs/>
                <w:color w:val="auto"/>
              </w:rPr>
            </w:pPr>
            <w:r>
              <w:rPr>
                <w:rFonts w:hint="eastAsia" w:ascii="宋体" w:hAnsi="宋体"/>
                <w:bCs/>
                <w:color w:val="auto"/>
              </w:rPr>
              <w:t>技术负责人简历</w:t>
            </w:r>
          </w:p>
        </w:tc>
        <w:tc>
          <w:tcPr>
            <w:tcW w:w="3253" w:type="dxa"/>
            <w:gridSpan w:val="6"/>
            <w:vAlign w:val="center"/>
          </w:tcPr>
          <w:p>
            <w:pPr>
              <w:spacing w:line="280" w:lineRule="exact"/>
              <w:rPr>
                <w:rFonts w:ascii="宋体"/>
                <w:bCs/>
                <w:color w:val="auto"/>
              </w:rPr>
            </w:pPr>
            <w:r>
              <w:rPr>
                <w:rFonts w:hint="eastAsia" w:ascii="宋体" w:hAnsi="宋体"/>
                <w:bCs/>
                <w:color w:val="auto"/>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单位简历及概况</w:t>
            </w:r>
          </w:p>
        </w:tc>
        <w:tc>
          <w:tcPr>
            <w:tcW w:w="7253" w:type="dxa"/>
            <w:gridSpan w:val="15"/>
            <w:vAlign w:val="center"/>
          </w:tcPr>
          <w:p>
            <w:pPr>
              <w:rPr>
                <w:rFonts w:asci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2228" w:type="dxa"/>
            <w:gridSpan w:val="4"/>
            <w:vAlign w:val="center"/>
          </w:tcPr>
          <w:p>
            <w:pPr>
              <w:spacing w:line="280" w:lineRule="exact"/>
              <w:jc w:val="center"/>
              <w:rPr>
                <w:rFonts w:ascii="宋体"/>
                <w:bCs/>
                <w:color w:val="auto"/>
              </w:rPr>
            </w:pPr>
            <w:r>
              <w:rPr>
                <w:rFonts w:hint="eastAsia" w:ascii="宋体" w:hAnsi="宋体"/>
                <w:bCs/>
                <w:color w:val="auto"/>
              </w:rPr>
              <w:t>单位优势</w:t>
            </w:r>
          </w:p>
        </w:tc>
        <w:tc>
          <w:tcPr>
            <w:tcW w:w="7253" w:type="dxa"/>
            <w:gridSpan w:val="15"/>
            <w:vAlign w:val="center"/>
          </w:tcPr>
          <w:p>
            <w:pPr>
              <w:spacing w:line="280" w:lineRule="exact"/>
              <w:jc w:val="center"/>
              <w:rPr>
                <w:rFonts w:ascii="宋体"/>
                <w:bCs/>
                <w:color w:val="auto"/>
              </w:rPr>
            </w:pPr>
          </w:p>
        </w:tc>
      </w:tr>
    </w:tbl>
    <w:p>
      <w:pPr>
        <w:spacing w:line="400" w:lineRule="exact"/>
        <w:rPr>
          <w:rFonts w:ascii="宋体"/>
          <w:bCs/>
          <w:color w:val="auto"/>
          <w:sz w:val="24"/>
        </w:rPr>
      </w:pPr>
      <w:r>
        <w:rPr>
          <w:rFonts w:hint="eastAsia" w:ascii="宋体" w:hAnsi="宋体"/>
          <w:bCs/>
          <w:color w:val="auto"/>
          <w:sz w:val="24"/>
        </w:rPr>
        <w:t>注：附营业执照、资质证书、产品生产许可证、税务登记证、认证证书等证件、文件复印件。</w:t>
      </w:r>
    </w:p>
    <w:p>
      <w:pPr>
        <w:spacing w:line="400" w:lineRule="exact"/>
        <w:rPr>
          <w:rFonts w:ascii="宋体"/>
          <w:color w:val="auto"/>
        </w:rPr>
      </w:pPr>
    </w:p>
    <w:p>
      <w:pPr>
        <w:pStyle w:val="2"/>
        <w:rPr>
          <w:rFonts w:ascii="宋体"/>
          <w:color w:val="auto"/>
        </w:rPr>
      </w:pPr>
      <w:bookmarkStart w:id="34" w:name="_Toc200529549"/>
      <w:r>
        <w:rPr>
          <w:rFonts w:hint="eastAsia" w:ascii="宋体" w:hAnsi="宋体"/>
          <w:color w:val="auto"/>
        </w:rPr>
        <w:t>格式</w:t>
      </w:r>
      <w:r>
        <w:rPr>
          <w:rFonts w:ascii="宋体" w:hAnsi="宋体"/>
          <w:color w:val="auto"/>
        </w:rPr>
        <w:t xml:space="preserve">4 </w:t>
      </w:r>
      <w:r>
        <w:rPr>
          <w:rFonts w:hint="eastAsia" w:ascii="宋体" w:hAnsi="宋体"/>
          <w:color w:val="auto"/>
        </w:rPr>
        <w:t>财务状况</w:t>
      </w:r>
      <w:bookmarkEnd w:id="34"/>
    </w:p>
    <w:p>
      <w:pPr>
        <w:pStyle w:val="13"/>
        <w:numPr>
          <w:ilvl w:val="0"/>
          <w:numId w:val="4"/>
        </w:numPr>
        <w:spacing w:line="440" w:lineRule="exact"/>
        <w:rPr>
          <w:rFonts w:hAnsi="宋体"/>
          <w:bCs/>
          <w:color w:val="auto"/>
          <w:sz w:val="24"/>
        </w:rPr>
      </w:pPr>
      <w:r>
        <w:rPr>
          <w:rFonts w:hint="eastAsia" w:hAnsi="宋体"/>
          <w:bCs/>
          <w:color w:val="auto"/>
          <w:sz w:val="24"/>
        </w:rPr>
        <w:t>基本资料</w:t>
      </w: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92"/>
        <w:gridCol w:w="1283"/>
        <w:gridCol w:w="168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资产总额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固定资产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流动资产</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trPr>
        <w:tc>
          <w:tcPr>
            <w:tcW w:w="1368"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负债总额</w:t>
            </w:r>
          </w:p>
        </w:tc>
        <w:tc>
          <w:tcPr>
            <w:tcW w:w="2392" w:type="dxa"/>
            <w:vMerge w:val="restart"/>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c>
          <w:tcPr>
            <w:tcW w:w="1283" w:type="dxa"/>
            <w:vMerge w:val="restart"/>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其中</w:t>
            </w: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长期负债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1368" w:type="dxa"/>
            <w:vMerge w:val="continue"/>
            <w:vAlign w:val="center"/>
          </w:tcPr>
          <w:p>
            <w:pPr>
              <w:pStyle w:val="13"/>
              <w:spacing w:line="360" w:lineRule="exact"/>
              <w:jc w:val="center"/>
              <w:rPr>
                <w:rFonts w:hAnsi="宋体"/>
                <w:bCs/>
                <w:color w:val="auto"/>
                <w:kern w:val="2"/>
                <w:sz w:val="24"/>
                <w:szCs w:val="20"/>
              </w:rPr>
            </w:pPr>
          </w:p>
        </w:tc>
        <w:tc>
          <w:tcPr>
            <w:tcW w:w="2392" w:type="dxa"/>
            <w:vMerge w:val="continue"/>
            <w:vAlign w:val="center"/>
          </w:tcPr>
          <w:p>
            <w:pPr>
              <w:pStyle w:val="13"/>
              <w:spacing w:line="360" w:lineRule="exact"/>
              <w:jc w:val="center"/>
              <w:rPr>
                <w:rFonts w:hAnsi="宋体"/>
                <w:bCs/>
                <w:color w:val="auto"/>
                <w:kern w:val="2"/>
                <w:sz w:val="24"/>
                <w:szCs w:val="20"/>
              </w:rPr>
            </w:pPr>
          </w:p>
        </w:tc>
        <w:tc>
          <w:tcPr>
            <w:tcW w:w="1283" w:type="dxa"/>
            <w:vMerge w:val="continue"/>
            <w:vAlign w:val="center"/>
          </w:tcPr>
          <w:p>
            <w:pPr>
              <w:pStyle w:val="13"/>
              <w:spacing w:line="360" w:lineRule="exact"/>
              <w:jc w:val="center"/>
              <w:rPr>
                <w:rFonts w:hAnsi="宋体"/>
                <w:bCs/>
                <w:color w:val="auto"/>
                <w:kern w:val="2"/>
                <w:sz w:val="24"/>
                <w:szCs w:val="20"/>
              </w:rPr>
            </w:pPr>
          </w:p>
        </w:tc>
        <w:tc>
          <w:tcPr>
            <w:tcW w:w="168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流动负债</w:t>
            </w:r>
          </w:p>
        </w:tc>
        <w:tc>
          <w:tcPr>
            <w:tcW w:w="2677" w:type="dxa"/>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年平均完成投资</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exact"/>
        </w:trPr>
        <w:tc>
          <w:tcPr>
            <w:tcW w:w="3760" w:type="dxa"/>
            <w:gridSpan w:val="2"/>
            <w:vAlign w:val="center"/>
          </w:tcPr>
          <w:p>
            <w:pPr>
              <w:pStyle w:val="13"/>
              <w:spacing w:line="360" w:lineRule="exact"/>
              <w:rPr>
                <w:rFonts w:hAnsi="宋体"/>
                <w:bCs/>
                <w:color w:val="auto"/>
                <w:kern w:val="2"/>
                <w:sz w:val="24"/>
                <w:szCs w:val="20"/>
              </w:rPr>
            </w:pPr>
            <w:r>
              <w:rPr>
                <w:rFonts w:hint="eastAsia" w:hAnsi="宋体"/>
                <w:bCs/>
                <w:color w:val="auto"/>
                <w:kern w:val="2"/>
                <w:sz w:val="24"/>
                <w:szCs w:val="20"/>
              </w:rPr>
              <w:t>最高年制造</w:t>
            </w:r>
            <w:r>
              <w:rPr>
                <w:rFonts w:hAnsi="宋体"/>
                <w:bCs/>
                <w:color w:val="auto"/>
                <w:kern w:val="2"/>
                <w:sz w:val="24"/>
                <w:szCs w:val="20"/>
              </w:rPr>
              <w:t>/</w:t>
            </w:r>
            <w:r>
              <w:rPr>
                <w:rFonts w:hint="eastAsia" w:hAnsi="宋体"/>
                <w:bCs/>
                <w:color w:val="auto"/>
                <w:kern w:val="2"/>
                <w:sz w:val="24"/>
                <w:szCs w:val="20"/>
              </w:rPr>
              <w:t>销售能力</w:t>
            </w:r>
          </w:p>
        </w:tc>
        <w:tc>
          <w:tcPr>
            <w:tcW w:w="5640" w:type="dxa"/>
            <w:gridSpan w:val="3"/>
            <w:vAlign w:val="center"/>
          </w:tcPr>
          <w:p>
            <w:pPr>
              <w:pStyle w:val="13"/>
              <w:spacing w:line="360" w:lineRule="exact"/>
              <w:jc w:val="right"/>
              <w:rPr>
                <w:rFonts w:hAnsi="宋体"/>
                <w:bCs/>
                <w:color w:val="auto"/>
                <w:kern w:val="2"/>
                <w:sz w:val="24"/>
                <w:szCs w:val="20"/>
              </w:rPr>
            </w:pPr>
            <w:r>
              <w:rPr>
                <w:rFonts w:hint="eastAsia" w:hAnsi="宋体"/>
                <w:bCs/>
                <w:color w:val="auto"/>
                <w:kern w:val="2"/>
                <w:sz w:val="24"/>
                <w:szCs w:val="20"/>
              </w:rPr>
              <w:t>元</w:t>
            </w:r>
          </w:p>
        </w:tc>
      </w:tr>
    </w:tbl>
    <w:p>
      <w:pPr>
        <w:pStyle w:val="13"/>
        <w:spacing w:line="440" w:lineRule="exact"/>
        <w:rPr>
          <w:rFonts w:hAnsi="宋体"/>
          <w:bCs/>
          <w:color w:val="auto"/>
          <w:sz w:val="24"/>
        </w:rPr>
      </w:pPr>
    </w:p>
    <w:p>
      <w:pPr>
        <w:pStyle w:val="13"/>
        <w:spacing w:line="440" w:lineRule="exact"/>
        <w:rPr>
          <w:rFonts w:hAnsi="宋体"/>
          <w:bCs/>
          <w:color w:val="auto"/>
          <w:sz w:val="24"/>
        </w:rPr>
      </w:pPr>
      <w:r>
        <w:rPr>
          <w:rFonts w:hAnsi="宋体"/>
          <w:bCs/>
          <w:color w:val="auto"/>
          <w:sz w:val="24"/>
        </w:rPr>
        <w:t>2</w:t>
      </w:r>
      <w:r>
        <w:rPr>
          <w:rFonts w:hint="eastAsia" w:hAnsi="宋体"/>
          <w:bCs/>
          <w:color w:val="auto"/>
          <w:sz w:val="24"/>
        </w:rPr>
        <w:t>、最近三年每年完成销售额和本年预计完成销售额</w:t>
      </w:r>
    </w:p>
    <w:p>
      <w:pPr>
        <w:pStyle w:val="13"/>
        <w:spacing w:line="440" w:lineRule="exact"/>
        <w:rPr>
          <w:rFonts w:hAnsi="宋体"/>
          <w:bCs/>
          <w:color w:val="auto"/>
          <w:sz w:val="24"/>
        </w:rPr>
      </w:pPr>
    </w:p>
    <w:tbl>
      <w:tblPr>
        <w:tblStyle w:val="3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年度</w:t>
            </w:r>
          </w:p>
        </w:tc>
        <w:tc>
          <w:tcPr>
            <w:tcW w:w="4700" w:type="dxa"/>
            <w:vAlign w:val="center"/>
          </w:tcPr>
          <w:p>
            <w:pPr>
              <w:pStyle w:val="13"/>
              <w:spacing w:line="360" w:lineRule="exact"/>
              <w:jc w:val="center"/>
              <w:rPr>
                <w:rFonts w:hAnsi="宋体"/>
                <w:bCs/>
                <w:color w:val="auto"/>
                <w:kern w:val="2"/>
                <w:sz w:val="24"/>
                <w:szCs w:val="20"/>
              </w:rPr>
            </w:pPr>
            <w:r>
              <w:rPr>
                <w:rFonts w:hint="eastAsia" w:hAnsi="宋体"/>
                <w:bCs/>
                <w:color w:val="auto"/>
                <w:kern w:val="2"/>
                <w:sz w:val="24"/>
                <w:szCs w:val="20"/>
              </w:rPr>
              <w:t>年完成金额（元）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4700" w:type="dxa"/>
          </w:tcPr>
          <w:p>
            <w:pPr>
              <w:pStyle w:val="13"/>
              <w:spacing w:line="360" w:lineRule="exact"/>
              <w:rPr>
                <w:rFonts w:hAnsi="宋体"/>
                <w:bCs/>
                <w:color w:val="auto"/>
                <w:kern w:val="2"/>
                <w:sz w:val="24"/>
                <w:szCs w:val="20"/>
              </w:rPr>
            </w:pPr>
          </w:p>
        </w:tc>
        <w:tc>
          <w:tcPr>
            <w:tcW w:w="4700" w:type="dxa"/>
          </w:tcPr>
          <w:p>
            <w:pPr>
              <w:pStyle w:val="13"/>
              <w:spacing w:line="360" w:lineRule="exact"/>
              <w:rPr>
                <w:rFonts w:hAnsi="宋体"/>
                <w:bCs/>
                <w:color w:val="auto"/>
                <w:kern w:val="2"/>
                <w:sz w:val="24"/>
                <w:szCs w:val="20"/>
              </w:rPr>
            </w:pPr>
          </w:p>
        </w:tc>
      </w:tr>
    </w:tbl>
    <w:p>
      <w:pPr>
        <w:pStyle w:val="13"/>
        <w:spacing w:line="380" w:lineRule="exact"/>
        <w:rPr>
          <w:rFonts w:hAnsi="宋体"/>
          <w:bCs/>
          <w:color w:val="auto"/>
          <w:sz w:val="24"/>
        </w:rPr>
      </w:pPr>
      <w:r>
        <w:rPr>
          <w:rFonts w:hAnsi="宋体"/>
          <w:bCs/>
          <w:color w:val="auto"/>
          <w:sz w:val="24"/>
        </w:rPr>
        <w:t>3</w:t>
      </w:r>
      <w:r>
        <w:rPr>
          <w:rFonts w:hint="eastAsia" w:hAnsi="宋体"/>
          <w:bCs/>
          <w:color w:val="auto"/>
          <w:sz w:val="24"/>
        </w:rPr>
        <w:t>、最近</w:t>
      </w:r>
      <w:r>
        <w:rPr>
          <w:rFonts w:hAnsi="宋体"/>
          <w:bCs/>
          <w:color w:val="auto"/>
          <w:sz w:val="24"/>
        </w:rPr>
        <w:t>2</w:t>
      </w:r>
      <w:r>
        <w:rPr>
          <w:rFonts w:hint="eastAsia" w:hAnsi="宋体"/>
          <w:bCs/>
          <w:color w:val="auto"/>
          <w:sz w:val="24"/>
        </w:rPr>
        <w:t>年经审计的财务报表</w:t>
      </w:r>
    </w:p>
    <w:p>
      <w:pPr>
        <w:pStyle w:val="13"/>
        <w:spacing w:line="380" w:lineRule="exact"/>
        <w:rPr>
          <w:rFonts w:hAnsi="宋体"/>
          <w:bCs/>
          <w:color w:val="auto"/>
          <w:sz w:val="24"/>
        </w:rPr>
      </w:pPr>
      <w:r>
        <w:rPr>
          <w:rFonts w:hint="eastAsia" w:hAnsi="宋体"/>
          <w:bCs/>
          <w:color w:val="auto"/>
          <w:sz w:val="24"/>
        </w:rPr>
        <w:t>（附财务报表）</w:t>
      </w:r>
    </w:p>
    <w:p>
      <w:pPr>
        <w:pStyle w:val="13"/>
        <w:spacing w:line="380" w:lineRule="exact"/>
        <w:rPr>
          <w:rFonts w:hAnsi="宋体"/>
          <w:bCs/>
          <w:color w:val="auto"/>
          <w:sz w:val="24"/>
        </w:rPr>
      </w:pPr>
      <w:r>
        <w:rPr>
          <w:rFonts w:hAnsi="宋体"/>
          <w:bCs/>
          <w:color w:val="auto"/>
          <w:sz w:val="24"/>
        </w:rPr>
        <w:t>4</w:t>
      </w:r>
      <w:r>
        <w:rPr>
          <w:rFonts w:hint="eastAsia" w:hAnsi="宋体"/>
          <w:bCs/>
          <w:color w:val="auto"/>
          <w:sz w:val="24"/>
        </w:rPr>
        <w:t>、下一年度的财务预测报告</w:t>
      </w:r>
    </w:p>
    <w:p>
      <w:pPr>
        <w:pStyle w:val="13"/>
        <w:spacing w:line="380" w:lineRule="exact"/>
        <w:rPr>
          <w:rFonts w:hAnsi="宋体"/>
          <w:bCs/>
          <w:color w:val="auto"/>
          <w:sz w:val="24"/>
        </w:rPr>
      </w:pPr>
      <w:r>
        <w:rPr>
          <w:rFonts w:hint="eastAsia" w:hAnsi="宋体"/>
          <w:bCs/>
          <w:color w:val="auto"/>
          <w:sz w:val="24"/>
        </w:rPr>
        <w:t>（附财务预测报告）</w:t>
      </w:r>
    </w:p>
    <w:p>
      <w:pPr>
        <w:pStyle w:val="13"/>
        <w:spacing w:line="380" w:lineRule="exact"/>
        <w:ind w:left="482" w:hanging="482"/>
        <w:rPr>
          <w:rFonts w:hAnsi="宋体"/>
          <w:bCs/>
          <w:color w:val="auto"/>
          <w:sz w:val="24"/>
        </w:rPr>
      </w:pPr>
      <w:r>
        <w:rPr>
          <w:rFonts w:hAnsi="宋体"/>
          <w:bCs/>
          <w:color w:val="auto"/>
          <w:sz w:val="24"/>
        </w:rPr>
        <w:t>5</w:t>
      </w:r>
      <w:r>
        <w:rPr>
          <w:rFonts w:hint="eastAsia" w:hAnsi="宋体"/>
          <w:bCs/>
          <w:color w:val="auto"/>
          <w:sz w:val="24"/>
        </w:rPr>
        <w:t>、市级以上银行出具的资信证明</w:t>
      </w:r>
    </w:p>
    <w:p>
      <w:pPr>
        <w:pStyle w:val="13"/>
        <w:spacing w:line="380" w:lineRule="exact"/>
        <w:ind w:left="360" w:hanging="360"/>
        <w:rPr>
          <w:rFonts w:hAnsi="宋体"/>
          <w:bCs/>
          <w:color w:val="auto"/>
          <w:sz w:val="24"/>
        </w:rPr>
      </w:pPr>
      <w:r>
        <w:rPr>
          <w:rFonts w:hAnsi="宋体"/>
          <w:bCs/>
          <w:color w:val="auto"/>
          <w:sz w:val="24"/>
        </w:rPr>
        <w:t>6</w:t>
      </w:r>
      <w:r>
        <w:rPr>
          <w:rFonts w:hint="eastAsia" w:hAnsi="宋体"/>
          <w:bCs/>
          <w:color w:val="auto"/>
          <w:sz w:val="24"/>
        </w:rPr>
        <w:t>、可以查到财务信息的开户银行的银行名称、地址，及投标人向其开户银行出具的招标人可查证的授权书。</w:t>
      </w:r>
    </w:p>
    <w:p>
      <w:pPr>
        <w:pStyle w:val="13"/>
        <w:spacing w:line="380" w:lineRule="exact"/>
        <w:ind w:left="360" w:hanging="360"/>
        <w:rPr>
          <w:rFonts w:hAnsi="宋体"/>
          <w:bCs/>
          <w:color w:val="auto"/>
          <w:sz w:val="24"/>
        </w:rPr>
      </w:pPr>
    </w:p>
    <w:p>
      <w:pPr>
        <w:pStyle w:val="2"/>
        <w:rPr>
          <w:rFonts w:ascii="宋体"/>
          <w:color w:val="auto"/>
        </w:rPr>
      </w:pPr>
      <w:bookmarkStart w:id="35" w:name="_Hlt41465295"/>
      <w:bookmarkEnd w:id="35"/>
      <w:bookmarkStart w:id="36" w:name="_Toc200529550"/>
      <w:r>
        <w:rPr>
          <w:rFonts w:hint="eastAsia" w:ascii="宋体" w:hAnsi="宋体"/>
          <w:color w:val="auto"/>
        </w:rPr>
        <w:t>格式</w:t>
      </w:r>
      <w:r>
        <w:rPr>
          <w:rFonts w:ascii="宋体" w:hAnsi="宋体"/>
          <w:color w:val="auto"/>
        </w:rPr>
        <w:t xml:space="preserve">5  </w:t>
      </w:r>
      <w:r>
        <w:rPr>
          <w:rFonts w:hint="eastAsia" w:ascii="宋体" w:hAnsi="宋体"/>
          <w:color w:val="auto"/>
        </w:rPr>
        <w:t>投标人同类</w:t>
      </w:r>
      <w:r>
        <w:rPr>
          <w:rFonts w:hint="eastAsia" w:ascii="宋体" w:hAnsi="宋体"/>
          <w:color w:val="auto"/>
          <w:lang w:eastAsia="zh-CN"/>
        </w:rPr>
        <w:t>木门</w:t>
      </w:r>
      <w:r>
        <w:rPr>
          <w:rFonts w:hint="eastAsia" w:ascii="宋体" w:hAnsi="宋体"/>
          <w:color w:val="auto"/>
        </w:rPr>
        <w:t>供货业绩一览表</w:t>
      </w:r>
      <w:bookmarkEnd w:id="36"/>
    </w:p>
    <w:tbl>
      <w:tblPr>
        <w:tblStyle w:val="31"/>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102"/>
        <w:gridCol w:w="639"/>
        <w:gridCol w:w="1129"/>
        <w:gridCol w:w="848"/>
        <w:gridCol w:w="1001"/>
        <w:gridCol w:w="879"/>
        <w:gridCol w:w="111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项目</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名称</w:t>
            </w:r>
          </w:p>
        </w:tc>
        <w:tc>
          <w:tcPr>
            <w:tcW w:w="7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地点</w:t>
            </w:r>
          </w:p>
        </w:tc>
        <w:tc>
          <w:tcPr>
            <w:tcW w:w="1102"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lang w:eastAsia="zh-CN"/>
              </w:rPr>
              <w:t>木门</w:t>
            </w:r>
            <w:r>
              <w:rPr>
                <w:rFonts w:hint="eastAsia" w:hAnsi="宋体"/>
                <w:bCs/>
                <w:color w:val="auto"/>
                <w:spacing w:val="-20"/>
                <w:kern w:val="2"/>
                <w:szCs w:val="20"/>
              </w:rPr>
              <w:t>名称及规格</w:t>
            </w:r>
          </w:p>
        </w:tc>
        <w:tc>
          <w:tcPr>
            <w:tcW w:w="63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数量</w:t>
            </w:r>
          </w:p>
        </w:tc>
        <w:tc>
          <w:tcPr>
            <w:tcW w:w="112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合同金额</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（万元）</w:t>
            </w:r>
          </w:p>
        </w:tc>
        <w:tc>
          <w:tcPr>
            <w:tcW w:w="848" w:type="dxa"/>
            <w:vAlign w:val="center"/>
          </w:tcPr>
          <w:p>
            <w:pPr>
              <w:pStyle w:val="13"/>
              <w:spacing w:line="280" w:lineRule="exact"/>
              <w:jc w:val="center"/>
              <w:rPr>
                <w:rFonts w:hAnsi="宋体"/>
                <w:bCs/>
                <w:color w:val="auto"/>
                <w:spacing w:val="-20"/>
                <w:kern w:val="2"/>
                <w:szCs w:val="20"/>
              </w:rPr>
            </w:pPr>
            <w:r>
              <w:rPr>
                <w:rFonts w:hint="eastAsia" w:hAnsi="宋体"/>
                <w:color w:val="auto"/>
                <w:kern w:val="2"/>
                <w:szCs w:val="20"/>
              </w:rPr>
              <w:t>安装竣工日期</w:t>
            </w:r>
          </w:p>
        </w:tc>
        <w:tc>
          <w:tcPr>
            <w:tcW w:w="1001"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投入使用时间</w:t>
            </w:r>
          </w:p>
        </w:tc>
        <w:tc>
          <w:tcPr>
            <w:tcW w:w="879"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建设单位名称</w:t>
            </w:r>
          </w:p>
        </w:tc>
        <w:tc>
          <w:tcPr>
            <w:tcW w:w="1110" w:type="dxa"/>
            <w:vAlign w:val="center"/>
          </w:tcPr>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建设单位</w:t>
            </w:r>
          </w:p>
          <w:p>
            <w:pPr>
              <w:pStyle w:val="13"/>
              <w:spacing w:line="280" w:lineRule="exact"/>
              <w:jc w:val="center"/>
              <w:rPr>
                <w:rFonts w:hAnsi="宋体"/>
                <w:bCs/>
                <w:color w:val="auto"/>
                <w:spacing w:val="-20"/>
                <w:kern w:val="2"/>
                <w:szCs w:val="20"/>
              </w:rPr>
            </w:pPr>
            <w:r>
              <w:rPr>
                <w:rFonts w:hint="eastAsia" w:hAnsi="宋体"/>
                <w:bCs/>
                <w:color w:val="auto"/>
                <w:spacing w:val="-20"/>
                <w:kern w:val="2"/>
                <w:szCs w:val="20"/>
              </w:rPr>
              <w:t>地址和电话</w:t>
            </w:r>
          </w:p>
        </w:tc>
        <w:tc>
          <w:tcPr>
            <w:tcW w:w="988" w:type="dxa"/>
            <w:vAlign w:val="center"/>
          </w:tcPr>
          <w:p>
            <w:pPr>
              <w:jc w:val="center"/>
              <w:rPr>
                <w:rFonts w:ascii="宋体"/>
                <w:color w:val="auto"/>
              </w:rPr>
            </w:pPr>
            <w:r>
              <w:rPr>
                <w:rFonts w:hint="eastAsia" w:ascii="宋体" w:hAnsi="宋体"/>
                <w:color w:val="auto"/>
              </w:rPr>
              <w:t>业主</w:t>
            </w:r>
          </w:p>
          <w:p>
            <w:pPr>
              <w:pStyle w:val="13"/>
              <w:spacing w:line="280" w:lineRule="exact"/>
              <w:jc w:val="center"/>
              <w:rPr>
                <w:rFonts w:hAnsi="宋体"/>
                <w:bCs/>
                <w:color w:val="auto"/>
                <w:spacing w:val="-20"/>
                <w:kern w:val="2"/>
                <w:szCs w:val="20"/>
              </w:rPr>
            </w:pPr>
            <w:r>
              <w:rPr>
                <w:rFonts w:hint="eastAsia" w:hAnsi="宋体"/>
                <w:color w:val="auto"/>
                <w:kern w:val="2"/>
                <w:szCs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280" w:lineRule="exact"/>
              <w:jc w:val="center"/>
              <w:rPr>
                <w:rFonts w:hAnsi="宋体"/>
                <w:bCs/>
                <w:color w:val="auto"/>
                <w:kern w:val="2"/>
                <w:szCs w:val="20"/>
              </w:rPr>
            </w:pPr>
          </w:p>
        </w:tc>
        <w:tc>
          <w:tcPr>
            <w:tcW w:w="702" w:type="dxa"/>
          </w:tcPr>
          <w:p>
            <w:pPr>
              <w:pStyle w:val="13"/>
              <w:spacing w:line="28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tcPr>
          <w:p>
            <w:pPr>
              <w:pStyle w:val="13"/>
              <w:spacing w:line="360" w:lineRule="exact"/>
              <w:jc w:val="center"/>
              <w:rPr>
                <w:rFonts w:hAnsi="宋体"/>
                <w:bCs/>
                <w:color w:val="auto"/>
                <w:kern w:val="2"/>
                <w:szCs w:val="20"/>
              </w:rPr>
            </w:pPr>
          </w:p>
        </w:tc>
        <w:tc>
          <w:tcPr>
            <w:tcW w:w="702" w:type="dxa"/>
          </w:tcPr>
          <w:p>
            <w:pPr>
              <w:pStyle w:val="13"/>
              <w:spacing w:line="360" w:lineRule="exact"/>
              <w:jc w:val="center"/>
              <w:rPr>
                <w:rFonts w:hAnsi="宋体"/>
                <w:bCs/>
                <w:color w:val="auto"/>
                <w:kern w:val="2"/>
                <w:szCs w:val="20"/>
              </w:rPr>
            </w:pPr>
          </w:p>
        </w:tc>
        <w:tc>
          <w:tcPr>
            <w:tcW w:w="1102" w:type="dxa"/>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848" w:type="dxa"/>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tcPr>
          <w:p>
            <w:pPr>
              <w:pStyle w:val="13"/>
              <w:spacing w:line="360" w:lineRule="exact"/>
              <w:jc w:val="center"/>
              <w:rPr>
                <w:rFonts w:hAnsi="宋体"/>
                <w:bCs/>
                <w:color w:val="auto"/>
                <w:kern w:val="2"/>
                <w:szCs w:val="20"/>
              </w:rPr>
            </w:pPr>
          </w:p>
        </w:tc>
        <w:tc>
          <w:tcPr>
            <w:tcW w:w="988"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pStyle w:val="13"/>
              <w:spacing w:line="360" w:lineRule="exact"/>
              <w:jc w:val="center"/>
              <w:rPr>
                <w:rFonts w:hAnsi="宋体"/>
                <w:bCs/>
                <w:color w:val="auto"/>
                <w:kern w:val="2"/>
                <w:szCs w:val="20"/>
              </w:rPr>
            </w:pPr>
          </w:p>
        </w:tc>
        <w:tc>
          <w:tcPr>
            <w:tcW w:w="702" w:type="dxa"/>
            <w:vAlign w:val="center"/>
          </w:tcPr>
          <w:p>
            <w:pPr>
              <w:pStyle w:val="13"/>
              <w:spacing w:line="360" w:lineRule="exact"/>
              <w:jc w:val="center"/>
              <w:rPr>
                <w:rFonts w:hAnsi="宋体"/>
                <w:bCs/>
                <w:color w:val="auto"/>
                <w:kern w:val="2"/>
                <w:szCs w:val="20"/>
              </w:rPr>
            </w:pPr>
          </w:p>
        </w:tc>
        <w:tc>
          <w:tcPr>
            <w:tcW w:w="1102" w:type="dxa"/>
            <w:vAlign w:val="center"/>
          </w:tcPr>
          <w:p>
            <w:pPr>
              <w:pStyle w:val="13"/>
              <w:spacing w:line="360" w:lineRule="exact"/>
              <w:jc w:val="center"/>
              <w:rPr>
                <w:rFonts w:hAnsi="宋体"/>
                <w:bCs/>
                <w:color w:val="auto"/>
                <w:kern w:val="2"/>
                <w:szCs w:val="20"/>
              </w:rPr>
            </w:pPr>
          </w:p>
        </w:tc>
        <w:tc>
          <w:tcPr>
            <w:tcW w:w="639" w:type="dxa"/>
            <w:vAlign w:val="center"/>
          </w:tcPr>
          <w:p>
            <w:pPr>
              <w:pStyle w:val="13"/>
              <w:spacing w:line="360" w:lineRule="exact"/>
              <w:jc w:val="center"/>
              <w:rPr>
                <w:rFonts w:hAnsi="宋体"/>
                <w:bCs/>
                <w:color w:val="auto"/>
                <w:kern w:val="2"/>
                <w:szCs w:val="20"/>
              </w:rPr>
            </w:pPr>
          </w:p>
        </w:tc>
        <w:tc>
          <w:tcPr>
            <w:tcW w:w="1129" w:type="dxa"/>
            <w:vAlign w:val="center"/>
          </w:tcPr>
          <w:p>
            <w:pPr>
              <w:pStyle w:val="13"/>
              <w:spacing w:line="360" w:lineRule="exact"/>
              <w:jc w:val="center"/>
              <w:rPr>
                <w:rFonts w:hAnsi="宋体"/>
                <w:bCs/>
                <w:color w:val="auto"/>
                <w:kern w:val="2"/>
                <w:szCs w:val="20"/>
              </w:rPr>
            </w:pPr>
          </w:p>
        </w:tc>
        <w:tc>
          <w:tcPr>
            <w:tcW w:w="848" w:type="dxa"/>
            <w:vAlign w:val="center"/>
          </w:tcPr>
          <w:p>
            <w:pPr>
              <w:pStyle w:val="13"/>
              <w:spacing w:line="360" w:lineRule="exact"/>
              <w:jc w:val="center"/>
              <w:rPr>
                <w:rFonts w:hAnsi="宋体"/>
                <w:bCs/>
                <w:color w:val="auto"/>
                <w:kern w:val="2"/>
                <w:szCs w:val="20"/>
              </w:rPr>
            </w:pPr>
          </w:p>
        </w:tc>
        <w:tc>
          <w:tcPr>
            <w:tcW w:w="1001" w:type="dxa"/>
            <w:vAlign w:val="center"/>
          </w:tcPr>
          <w:p>
            <w:pPr>
              <w:pStyle w:val="13"/>
              <w:spacing w:line="360" w:lineRule="exact"/>
              <w:jc w:val="center"/>
              <w:rPr>
                <w:rFonts w:hAnsi="宋体"/>
                <w:bCs/>
                <w:color w:val="auto"/>
                <w:kern w:val="2"/>
                <w:szCs w:val="20"/>
              </w:rPr>
            </w:pPr>
          </w:p>
        </w:tc>
        <w:tc>
          <w:tcPr>
            <w:tcW w:w="879" w:type="dxa"/>
            <w:vAlign w:val="center"/>
          </w:tcPr>
          <w:p>
            <w:pPr>
              <w:pStyle w:val="13"/>
              <w:spacing w:line="360" w:lineRule="exact"/>
              <w:jc w:val="center"/>
              <w:rPr>
                <w:rFonts w:hAnsi="宋体"/>
                <w:bCs/>
                <w:color w:val="auto"/>
                <w:kern w:val="2"/>
                <w:szCs w:val="20"/>
              </w:rPr>
            </w:pPr>
          </w:p>
        </w:tc>
        <w:tc>
          <w:tcPr>
            <w:tcW w:w="1110" w:type="dxa"/>
            <w:vAlign w:val="center"/>
          </w:tcPr>
          <w:p>
            <w:pPr>
              <w:pStyle w:val="13"/>
              <w:spacing w:line="360" w:lineRule="exact"/>
              <w:jc w:val="center"/>
              <w:rPr>
                <w:rFonts w:hAnsi="宋体"/>
                <w:bCs/>
                <w:color w:val="auto"/>
                <w:kern w:val="2"/>
                <w:szCs w:val="20"/>
              </w:rPr>
            </w:pPr>
          </w:p>
        </w:tc>
        <w:tc>
          <w:tcPr>
            <w:tcW w:w="988" w:type="dxa"/>
            <w:vAlign w:val="center"/>
          </w:tcPr>
          <w:p>
            <w:pPr>
              <w:pStyle w:val="13"/>
              <w:spacing w:line="360" w:lineRule="exact"/>
              <w:jc w:val="center"/>
              <w:rPr>
                <w:rFonts w:hAnsi="宋体"/>
                <w:bCs/>
                <w:color w:val="auto"/>
                <w:kern w:val="2"/>
                <w:szCs w:val="20"/>
              </w:rPr>
            </w:pPr>
          </w:p>
        </w:tc>
      </w:tr>
    </w:tbl>
    <w:p>
      <w:pPr>
        <w:pStyle w:val="15"/>
        <w:spacing w:line="440" w:lineRule="exact"/>
        <w:rPr>
          <w:rFonts w:ascii="宋体"/>
          <w:bCs/>
          <w:color w:val="auto"/>
        </w:rPr>
      </w:pPr>
      <w:r>
        <w:rPr>
          <w:rFonts w:hint="eastAsia" w:ascii="宋体" w:hAnsi="宋体"/>
          <w:bCs/>
          <w:color w:val="auto"/>
        </w:rPr>
        <w:t>注：附有关证明文件，如合同、</w:t>
      </w:r>
      <w:r>
        <w:rPr>
          <w:rFonts w:hint="eastAsia" w:ascii="宋体" w:hAnsi="宋体"/>
          <w:color w:val="auto"/>
        </w:rPr>
        <w:t>所投标产品近</w:t>
      </w:r>
      <w:r>
        <w:rPr>
          <w:rFonts w:ascii="宋体" w:hAnsi="宋体"/>
          <w:color w:val="auto"/>
        </w:rPr>
        <w:t>3</w:t>
      </w:r>
      <w:r>
        <w:rPr>
          <w:rFonts w:hint="eastAsia" w:ascii="宋体" w:hAnsi="宋体"/>
          <w:color w:val="auto"/>
        </w:rPr>
        <w:t>年内的运行情况、售后服务情况及用户的使用情况证明</w:t>
      </w:r>
      <w:r>
        <w:rPr>
          <w:rFonts w:hint="eastAsia" w:ascii="宋体" w:hAnsi="宋体"/>
          <w:bCs/>
          <w:color w:val="auto"/>
        </w:rPr>
        <w:t>等。</w:t>
      </w:r>
    </w:p>
    <w:p>
      <w:pPr>
        <w:rPr>
          <w:color w:val="auto"/>
        </w:rPr>
      </w:pPr>
    </w:p>
    <w:p>
      <w:pPr>
        <w:pStyle w:val="2"/>
        <w:rPr>
          <w:rFonts w:ascii="宋体"/>
          <w:color w:val="auto"/>
        </w:rPr>
      </w:pPr>
      <w:bookmarkStart w:id="37" w:name="_Toc200529551"/>
      <w:r>
        <w:rPr>
          <w:rFonts w:hint="eastAsia" w:ascii="宋体" w:hAnsi="宋体"/>
          <w:color w:val="auto"/>
        </w:rPr>
        <w:t>格式</w:t>
      </w:r>
      <w:r>
        <w:rPr>
          <w:rFonts w:ascii="宋体" w:hAnsi="宋体"/>
          <w:color w:val="auto"/>
        </w:rPr>
        <w:t xml:space="preserve">6   </w:t>
      </w:r>
      <w:r>
        <w:rPr>
          <w:rFonts w:hint="eastAsia" w:ascii="宋体" w:hAnsi="宋体"/>
          <w:color w:val="auto"/>
        </w:rPr>
        <w:t>目前正在履行合同情况一览表</w:t>
      </w:r>
      <w:bookmarkEnd w:id="37"/>
    </w:p>
    <w:tbl>
      <w:tblPr>
        <w:tblStyle w:val="31"/>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74"/>
        <w:gridCol w:w="1371"/>
        <w:gridCol w:w="795"/>
        <w:gridCol w:w="1333"/>
        <w:gridCol w:w="1129"/>
        <w:gridCol w:w="10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项目</w:t>
            </w:r>
          </w:p>
          <w:p>
            <w:pPr>
              <w:pStyle w:val="13"/>
              <w:spacing w:line="280" w:lineRule="exact"/>
              <w:jc w:val="center"/>
              <w:rPr>
                <w:rFonts w:hAnsi="宋体"/>
                <w:bCs/>
                <w:color w:val="auto"/>
                <w:kern w:val="2"/>
                <w:szCs w:val="20"/>
              </w:rPr>
            </w:pPr>
            <w:r>
              <w:rPr>
                <w:rFonts w:hint="eastAsia" w:hAnsi="宋体"/>
                <w:bCs/>
                <w:color w:val="auto"/>
                <w:kern w:val="2"/>
                <w:szCs w:val="20"/>
              </w:rPr>
              <w:t>名称</w:t>
            </w:r>
          </w:p>
        </w:tc>
        <w:tc>
          <w:tcPr>
            <w:tcW w:w="874"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w:t>
            </w:r>
          </w:p>
          <w:p>
            <w:pPr>
              <w:pStyle w:val="13"/>
              <w:spacing w:line="280" w:lineRule="exact"/>
              <w:jc w:val="center"/>
              <w:rPr>
                <w:rFonts w:hAnsi="宋体"/>
                <w:bCs/>
                <w:color w:val="auto"/>
                <w:kern w:val="2"/>
                <w:szCs w:val="20"/>
              </w:rPr>
            </w:pPr>
            <w:r>
              <w:rPr>
                <w:rFonts w:hint="eastAsia" w:hAnsi="宋体"/>
                <w:bCs/>
                <w:color w:val="auto"/>
                <w:kern w:val="2"/>
                <w:szCs w:val="20"/>
              </w:rPr>
              <w:t>地点</w:t>
            </w:r>
          </w:p>
        </w:tc>
        <w:tc>
          <w:tcPr>
            <w:tcW w:w="1371" w:type="dxa"/>
            <w:vAlign w:val="center"/>
          </w:tcPr>
          <w:p>
            <w:pPr>
              <w:pStyle w:val="13"/>
              <w:spacing w:line="280" w:lineRule="exact"/>
              <w:jc w:val="center"/>
              <w:rPr>
                <w:rFonts w:hAnsi="宋体"/>
                <w:bCs/>
                <w:color w:val="auto"/>
                <w:kern w:val="2"/>
                <w:szCs w:val="20"/>
              </w:rPr>
            </w:pPr>
            <w:r>
              <w:rPr>
                <w:rFonts w:hint="eastAsia" w:hAnsi="宋体"/>
                <w:bCs/>
                <w:color w:val="auto"/>
                <w:kern w:val="2"/>
                <w:szCs w:val="20"/>
                <w:lang w:eastAsia="zh-CN"/>
              </w:rPr>
              <w:t>木门</w:t>
            </w:r>
            <w:r>
              <w:rPr>
                <w:rFonts w:hint="eastAsia" w:hAnsi="宋体"/>
                <w:bCs/>
                <w:color w:val="auto"/>
                <w:kern w:val="2"/>
                <w:szCs w:val="20"/>
              </w:rPr>
              <w:t>名称及规格</w:t>
            </w:r>
          </w:p>
        </w:tc>
        <w:tc>
          <w:tcPr>
            <w:tcW w:w="7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数量</w:t>
            </w:r>
          </w:p>
        </w:tc>
        <w:tc>
          <w:tcPr>
            <w:tcW w:w="133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合同金额</w:t>
            </w:r>
          </w:p>
          <w:p>
            <w:pPr>
              <w:pStyle w:val="13"/>
              <w:spacing w:line="280" w:lineRule="exact"/>
              <w:jc w:val="center"/>
              <w:rPr>
                <w:rFonts w:hAnsi="宋体"/>
                <w:bCs/>
                <w:color w:val="auto"/>
                <w:kern w:val="2"/>
                <w:szCs w:val="20"/>
              </w:rPr>
            </w:pPr>
            <w:r>
              <w:rPr>
                <w:rFonts w:hint="eastAsia" w:hAnsi="宋体"/>
                <w:bCs/>
                <w:color w:val="auto"/>
                <w:kern w:val="2"/>
                <w:szCs w:val="20"/>
              </w:rPr>
              <w:t>（万元）</w:t>
            </w:r>
          </w:p>
        </w:tc>
        <w:tc>
          <w:tcPr>
            <w:tcW w:w="1129" w:type="dxa"/>
            <w:vAlign w:val="center"/>
          </w:tcPr>
          <w:p>
            <w:pPr>
              <w:pStyle w:val="13"/>
              <w:spacing w:line="280" w:lineRule="exact"/>
              <w:jc w:val="center"/>
              <w:rPr>
                <w:rFonts w:hAnsi="宋体"/>
                <w:bCs/>
                <w:color w:val="auto"/>
                <w:kern w:val="2"/>
                <w:szCs w:val="20"/>
              </w:rPr>
            </w:pPr>
            <w:r>
              <w:rPr>
                <w:rFonts w:hint="eastAsia" w:hAnsi="宋体"/>
                <w:color w:val="auto"/>
                <w:kern w:val="2"/>
                <w:szCs w:val="20"/>
              </w:rPr>
              <w:t>预计安装竣工日期</w:t>
            </w:r>
          </w:p>
        </w:tc>
        <w:tc>
          <w:tcPr>
            <w:tcW w:w="1095"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建设单位名称</w:t>
            </w:r>
          </w:p>
        </w:tc>
        <w:tc>
          <w:tcPr>
            <w:tcW w:w="1493" w:type="dxa"/>
            <w:vAlign w:val="center"/>
          </w:tcPr>
          <w:p>
            <w:pPr>
              <w:pStyle w:val="13"/>
              <w:spacing w:line="280" w:lineRule="exact"/>
              <w:jc w:val="center"/>
              <w:rPr>
                <w:rFonts w:hAnsi="宋体"/>
                <w:bCs/>
                <w:color w:val="auto"/>
                <w:kern w:val="2"/>
                <w:szCs w:val="20"/>
              </w:rPr>
            </w:pPr>
            <w:r>
              <w:rPr>
                <w:rFonts w:hint="eastAsia" w:hAnsi="宋体"/>
                <w:bCs/>
                <w:color w:val="auto"/>
                <w:kern w:val="2"/>
                <w:szCs w:val="20"/>
              </w:rPr>
              <w:t>建设单位</w:t>
            </w:r>
          </w:p>
          <w:p>
            <w:pPr>
              <w:pStyle w:val="13"/>
              <w:spacing w:line="280" w:lineRule="exact"/>
              <w:jc w:val="center"/>
              <w:rPr>
                <w:rFonts w:hAnsi="宋体"/>
                <w:bCs/>
                <w:color w:val="auto"/>
                <w:kern w:val="2"/>
                <w:szCs w:val="20"/>
              </w:rPr>
            </w:pPr>
            <w:r>
              <w:rPr>
                <w:rFonts w:hint="eastAsia" w:hAnsi="宋体"/>
                <w:bCs/>
                <w:color w:val="auto"/>
                <w:kern w:val="2"/>
                <w:szCs w:val="20"/>
              </w:rPr>
              <w:t>地址和电话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280" w:lineRule="exact"/>
              <w:jc w:val="center"/>
              <w:rPr>
                <w:rFonts w:hAnsi="宋体"/>
                <w:bCs/>
                <w:color w:val="auto"/>
                <w:kern w:val="2"/>
                <w:szCs w:val="20"/>
              </w:rPr>
            </w:pPr>
          </w:p>
        </w:tc>
        <w:tc>
          <w:tcPr>
            <w:tcW w:w="874" w:type="dxa"/>
          </w:tcPr>
          <w:p>
            <w:pPr>
              <w:pStyle w:val="13"/>
              <w:spacing w:line="28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 w:type="dxa"/>
          </w:tcPr>
          <w:p>
            <w:pPr>
              <w:pStyle w:val="13"/>
              <w:spacing w:line="360" w:lineRule="exact"/>
              <w:jc w:val="center"/>
              <w:rPr>
                <w:rFonts w:hAnsi="宋体"/>
                <w:bCs/>
                <w:color w:val="auto"/>
                <w:kern w:val="2"/>
                <w:szCs w:val="20"/>
              </w:rPr>
            </w:pPr>
          </w:p>
        </w:tc>
        <w:tc>
          <w:tcPr>
            <w:tcW w:w="874" w:type="dxa"/>
          </w:tcPr>
          <w:p>
            <w:pPr>
              <w:pStyle w:val="13"/>
              <w:spacing w:line="360" w:lineRule="exact"/>
              <w:jc w:val="center"/>
              <w:rPr>
                <w:rFonts w:hAnsi="宋体"/>
                <w:bCs/>
                <w:color w:val="auto"/>
                <w:kern w:val="2"/>
                <w:szCs w:val="20"/>
              </w:rPr>
            </w:pPr>
          </w:p>
        </w:tc>
        <w:tc>
          <w:tcPr>
            <w:tcW w:w="1371" w:type="dxa"/>
          </w:tcPr>
          <w:p>
            <w:pPr>
              <w:pStyle w:val="13"/>
              <w:spacing w:line="360" w:lineRule="exact"/>
              <w:jc w:val="center"/>
              <w:rPr>
                <w:rFonts w:hAnsi="宋体"/>
                <w:bCs/>
                <w:color w:val="auto"/>
                <w:kern w:val="2"/>
                <w:szCs w:val="20"/>
              </w:rPr>
            </w:pPr>
          </w:p>
        </w:tc>
        <w:tc>
          <w:tcPr>
            <w:tcW w:w="795" w:type="dxa"/>
            <w:vAlign w:val="center"/>
          </w:tcPr>
          <w:p>
            <w:pPr>
              <w:pStyle w:val="13"/>
              <w:spacing w:line="360" w:lineRule="exact"/>
              <w:jc w:val="center"/>
              <w:rPr>
                <w:rFonts w:hAnsi="宋体"/>
                <w:bCs/>
                <w:color w:val="auto"/>
                <w:kern w:val="2"/>
                <w:szCs w:val="20"/>
              </w:rPr>
            </w:pPr>
          </w:p>
        </w:tc>
        <w:tc>
          <w:tcPr>
            <w:tcW w:w="1333" w:type="dxa"/>
          </w:tcPr>
          <w:p>
            <w:pPr>
              <w:pStyle w:val="13"/>
              <w:spacing w:line="360" w:lineRule="exact"/>
              <w:jc w:val="center"/>
              <w:rPr>
                <w:rFonts w:hAnsi="宋体"/>
                <w:bCs/>
                <w:color w:val="auto"/>
                <w:kern w:val="2"/>
                <w:szCs w:val="20"/>
              </w:rPr>
            </w:pPr>
          </w:p>
        </w:tc>
        <w:tc>
          <w:tcPr>
            <w:tcW w:w="1129" w:type="dxa"/>
          </w:tcPr>
          <w:p>
            <w:pPr>
              <w:pStyle w:val="13"/>
              <w:spacing w:line="360" w:lineRule="exact"/>
              <w:jc w:val="center"/>
              <w:rPr>
                <w:rFonts w:hAnsi="宋体"/>
                <w:bCs/>
                <w:color w:val="auto"/>
                <w:kern w:val="2"/>
                <w:szCs w:val="20"/>
              </w:rPr>
            </w:pPr>
          </w:p>
        </w:tc>
        <w:tc>
          <w:tcPr>
            <w:tcW w:w="1095" w:type="dxa"/>
            <w:vAlign w:val="center"/>
          </w:tcPr>
          <w:p>
            <w:pPr>
              <w:pStyle w:val="13"/>
              <w:spacing w:line="360" w:lineRule="exact"/>
              <w:jc w:val="center"/>
              <w:rPr>
                <w:rFonts w:hAnsi="宋体"/>
                <w:bCs/>
                <w:color w:val="auto"/>
                <w:kern w:val="2"/>
                <w:szCs w:val="20"/>
              </w:rPr>
            </w:pPr>
          </w:p>
        </w:tc>
        <w:tc>
          <w:tcPr>
            <w:tcW w:w="1493" w:type="dxa"/>
          </w:tcPr>
          <w:p>
            <w:pPr>
              <w:pStyle w:val="13"/>
              <w:spacing w:line="360" w:lineRule="exact"/>
              <w:jc w:val="center"/>
              <w:rPr>
                <w:rFonts w:hAnsi="宋体"/>
                <w:bCs/>
                <w:color w:val="auto"/>
                <w:kern w:val="2"/>
                <w:szCs w:val="20"/>
              </w:rPr>
            </w:pPr>
          </w:p>
        </w:tc>
      </w:tr>
    </w:tbl>
    <w:p>
      <w:pPr>
        <w:jc w:val="center"/>
        <w:rPr>
          <w:rFonts w:ascii="宋体"/>
          <w:color w:val="auto"/>
        </w:rPr>
      </w:pPr>
      <w:r>
        <w:rPr>
          <w:rFonts w:ascii="宋体"/>
          <w:color w:val="auto"/>
        </w:rPr>
        <w:tab/>
      </w:r>
      <w:r>
        <w:rPr>
          <w:rFonts w:ascii="宋体"/>
          <w:color w:val="auto"/>
        </w:rPr>
        <w:tab/>
      </w:r>
    </w:p>
    <w:p>
      <w:pPr>
        <w:jc w:val="center"/>
        <w:rPr>
          <w:rFonts w:ascii="宋体"/>
          <w:color w:val="auto"/>
        </w:rPr>
      </w:pPr>
    </w:p>
    <w:sectPr>
      <w:headerReference r:id="rId4" w:type="first"/>
      <w:headerReference r:id="rId3" w:type="default"/>
      <w:footerReference r:id="rId5" w:type="default"/>
      <w:footerReference r:id="rId6" w:type="even"/>
      <w:pgSz w:w="11906" w:h="16838"/>
      <w:pgMar w:top="1361" w:right="1134" w:bottom="1247" w:left="1361" w:header="737" w:footer="68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8"/>
        <w:i/>
      </w:rPr>
    </w:pPr>
    <w:r>
      <w:rPr>
        <w:rStyle w:val="28"/>
      </w:rPr>
      <w:fldChar w:fldCharType="begin"/>
    </w:r>
    <w:r>
      <w:rPr>
        <w:rStyle w:val="28"/>
      </w:rPr>
      <w:instrText xml:space="preserve">PAGE  </w:instrText>
    </w:r>
    <w:r>
      <w:rPr>
        <w:rStyle w:val="28"/>
      </w:rPr>
      <w:fldChar w:fldCharType="separate"/>
    </w:r>
    <w:r>
      <w:rPr>
        <w:rStyle w:val="28"/>
      </w:rPr>
      <w:t>30</w:t>
    </w:r>
    <w:r>
      <w:rPr>
        <w:rStyle w:val="28"/>
      </w:rPr>
      <w:fldChar w:fldCharType="end"/>
    </w:r>
  </w:p>
  <w:p>
    <w:pPr>
      <w:pStyle w:val="18"/>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E9"/>
    <w:multiLevelType w:val="multilevel"/>
    <w:tmpl w:val="171360E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CF3E4D"/>
    <w:multiLevelType w:val="multilevel"/>
    <w:tmpl w:val="25CF3E4D"/>
    <w:lvl w:ilvl="0" w:tentative="0">
      <w:start w:val="1"/>
      <w:numFmt w:val="decimal"/>
      <w:lvlText w:val="（%1）"/>
      <w:lvlJc w:val="left"/>
      <w:pPr>
        <w:tabs>
          <w:tab w:val="left" w:pos="1320"/>
        </w:tabs>
        <w:ind w:left="1320" w:hanging="72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F337069"/>
    <w:multiLevelType w:val="multilevel"/>
    <w:tmpl w:val="2F337069"/>
    <w:lvl w:ilvl="0" w:tentative="0">
      <w:start w:val="1"/>
      <w:numFmt w:val="japaneseCounting"/>
      <w:lvlText w:val="%1、"/>
      <w:lvlJc w:val="left"/>
      <w:pPr>
        <w:tabs>
          <w:tab w:val="left" w:pos="600"/>
        </w:tabs>
        <w:ind w:left="600" w:hanging="60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E4942D5"/>
    <w:multiLevelType w:val="singleLevel"/>
    <w:tmpl w:val="3E4942D5"/>
    <w:lvl w:ilvl="0" w:tentative="0">
      <w:start w:val="1"/>
      <w:numFmt w:val="decimal"/>
      <w:lvlText w:val="（%1）"/>
      <w:lvlJc w:val="left"/>
      <w:pPr>
        <w:tabs>
          <w:tab w:val="left" w:pos="630"/>
        </w:tabs>
        <w:ind w:left="630" w:hanging="630"/>
      </w:pPr>
      <w:rPr>
        <w:rFonts w:hint="eastAsia"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3F"/>
    <w:rsid w:val="0000077A"/>
    <w:rsid w:val="00000BE7"/>
    <w:rsid w:val="00010827"/>
    <w:rsid w:val="00015789"/>
    <w:rsid w:val="00016E20"/>
    <w:rsid w:val="00022629"/>
    <w:rsid w:val="0002755C"/>
    <w:rsid w:val="00030127"/>
    <w:rsid w:val="0003475E"/>
    <w:rsid w:val="00034AB0"/>
    <w:rsid w:val="000358B6"/>
    <w:rsid w:val="000373D7"/>
    <w:rsid w:val="00041B69"/>
    <w:rsid w:val="00044F89"/>
    <w:rsid w:val="00046354"/>
    <w:rsid w:val="00047943"/>
    <w:rsid w:val="00050D57"/>
    <w:rsid w:val="00054628"/>
    <w:rsid w:val="00061003"/>
    <w:rsid w:val="00063831"/>
    <w:rsid w:val="000648E8"/>
    <w:rsid w:val="0008533D"/>
    <w:rsid w:val="00086323"/>
    <w:rsid w:val="0008709A"/>
    <w:rsid w:val="00087D31"/>
    <w:rsid w:val="00090FF8"/>
    <w:rsid w:val="00091643"/>
    <w:rsid w:val="00093890"/>
    <w:rsid w:val="00094760"/>
    <w:rsid w:val="00096156"/>
    <w:rsid w:val="0009727E"/>
    <w:rsid w:val="000A1929"/>
    <w:rsid w:val="000A3EBB"/>
    <w:rsid w:val="000A72F9"/>
    <w:rsid w:val="000B093C"/>
    <w:rsid w:val="000B1A3B"/>
    <w:rsid w:val="000B2004"/>
    <w:rsid w:val="000B2CF4"/>
    <w:rsid w:val="000B2E79"/>
    <w:rsid w:val="000B3848"/>
    <w:rsid w:val="000B3894"/>
    <w:rsid w:val="000B470D"/>
    <w:rsid w:val="000B4938"/>
    <w:rsid w:val="000B5FAC"/>
    <w:rsid w:val="000B749E"/>
    <w:rsid w:val="000C095A"/>
    <w:rsid w:val="000C1047"/>
    <w:rsid w:val="000C33AE"/>
    <w:rsid w:val="000C6BEF"/>
    <w:rsid w:val="000C7E33"/>
    <w:rsid w:val="000D07D7"/>
    <w:rsid w:val="000D20C0"/>
    <w:rsid w:val="000D47F4"/>
    <w:rsid w:val="000E18C1"/>
    <w:rsid w:val="000E37B8"/>
    <w:rsid w:val="000E4747"/>
    <w:rsid w:val="000E47A8"/>
    <w:rsid w:val="000E536C"/>
    <w:rsid w:val="000F2B7A"/>
    <w:rsid w:val="000F4AE3"/>
    <w:rsid w:val="000F5350"/>
    <w:rsid w:val="001004FB"/>
    <w:rsid w:val="001008D7"/>
    <w:rsid w:val="00102D2A"/>
    <w:rsid w:val="00105073"/>
    <w:rsid w:val="00106C68"/>
    <w:rsid w:val="00110FE4"/>
    <w:rsid w:val="001142B3"/>
    <w:rsid w:val="00115125"/>
    <w:rsid w:val="001217FC"/>
    <w:rsid w:val="00122654"/>
    <w:rsid w:val="00122C23"/>
    <w:rsid w:val="0012378C"/>
    <w:rsid w:val="00126B33"/>
    <w:rsid w:val="001271DB"/>
    <w:rsid w:val="0014070A"/>
    <w:rsid w:val="00140B40"/>
    <w:rsid w:val="00141669"/>
    <w:rsid w:val="001417D1"/>
    <w:rsid w:val="001419C2"/>
    <w:rsid w:val="00141E3A"/>
    <w:rsid w:val="001432FB"/>
    <w:rsid w:val="00143B8F"/>
    <w:rsid w:val="00144740"/>
    <w:rsid w:val="001452F0"/>
    <w:rsid w:val="00145E5E"/>
    <w:rsid w:val="00146280"/>
    <w:rsid w:val="001537A3"/>
    <w:rsid w:val="001553A0"/>
    <w:rsid w:val="001567CC"/>
    <w:rsid w:val="00162302"/>
    <w:rsid w:val="00163230"/>
    <w:rsid w:val="001643E7"/>
    <w:rsid w:val="00167815"/>
    <w:rsid w:val="0017190C"/>
    <w:rsid w:val="00171FD0"/>
    <w:rsid w:val="001721B0"/>
    <w:rsid w:val="001722AB"/>
    <w:rsid w:val="00192F28"/>
    <w:rsid w:val="0019633A"/>
    <w:rsid w:val="001A171A"/>
    <w:rsid w:val="001A40F7"/>
    <w:rsid w:val="001A5511"/>
    <w:rsid w:val="001A764B"/>
    <w:rsid w:val="001B0A1D"/>
    <w:rsid w:val="001B6E67"/>
    <w:rsid w:val="001B6ED1"/>
    <w:rsid w:val="001C245A"/>
    <w:rsid w:val="001C27F3"/>
    <w:rsid w:val="001C30DC"/>
    <w:rsid w:val="001C346D"/>
    <w:rsid w:val="001C3594"/>
    <w:rsid w:val="001C60FD"/>
    <w:rsid w:val="001C6AF6"/>
    <w:rsid w:val="001D116B"/>
    <w:rsid w:val="001D4E3E"/>
    <w:rsid w:val="001D7B74"/>
    <w:rsid w:val="001E072D"/>
    <w:rsid w:val="001E3148"/>
    <w:rsid w:val="001E44E4"/>
    <w:rsid w:val="001E6312"/>
    <w:rsid w:val="001F062C"/>
    <w:rsid w:val="001F3792"/>
    <w:rsid w:val="001F4C4C"/>
    <w:rsid w:val="00200948"/>
    <w:rsid w:val="0020106A"/>
    <w:rsid w:val="0020363B"/>
    <w:rsid w:val="00204DF3"/>
    <w:rsid w:val="002103F9"/>
    <w:rsid w:val="00213137"/>
    <w:rsid w:val="00215D6D"/>
    <w:rsid w:val="00215EC8"/>
    <w:rsid w:val="002160D6"/>
    <w:rsid w:val="0021651E"/>
    <w:rsid w:val="00217598"/>
    <w:rsid w:val="00217997"/>
    <w:rsid w:val="002203C0"/>
    <w:rsid w:val="002226AD"/>
    <w:rsid w:val="00227272"/>
    <w:rsid w:val="002273CF"/>
    <w:rsid w:val="00227882"/>
    <w:rsid w:val="00230B50"/>
    <w:rsid w:val="00232AD9"/>
    <w:rsid w:val="002334A6"/>
    <w:rsid w:val="00234CB4"/>
    <w:rsid w:val="00237945"/>
    <w:rsid w:val="00244467"/>
    <w:rsid w:val="002449CA"/>
    <w:rsid w:val="0024554A"/>
    <w:rsid w:val="0024634C"/>
    <w:rsid w:val="0024649C"/>
    <w:rsid w:val="00252349"/>
    <w:rsid w:val="00254D7B"/>
    <w:rsid w:val="002553F4"/>
    <w:rsid w:val="00255926"/>
    <w:rsid w:val="00256DD2"/>
    <w:rsid w:val="00256EEE"/>
    <w:rsid w:val="0026641E"/>
    <w:rsid w:val="002665E2"/>
    <w:rsid w:val="00266C4D"/>
    <w:rsid w:val="00267188"/>
    <w:rsid w:val="00267D1E"/>
    <w:rsid w:val="00273A90"/>
    <w:rsid w:val="002771B4"/>
    <w:rsid w:val="00277985"/>
    <w:rsid w:val="00277C2A"/>
    <w:rsid w:val="00280854"/>
    <w:rsid w:val="0028412E"/>
    <w:rsid w:val="00286531"/>
    <w:rsid w:val="002916CD"/>
    <w:rsid w:val="00292226"/>
    <w:rsid w:val="00292D0D"/>
    <w:rsid w:val="00292D8B"/>
    <w:rsid w:val="0029477A"/>
    <w:rsid w:val="0029684C"/>
    <w:rsid w:val="002A176A"/>
    <w:rsid w:val="002A1EC5"/>
    <w:rsid w:val="002A40C3"/>
    <w:rsid w:val="002A502C"/>
    <w:rsid w:val="002B02EA"/>
    <w:rsid w:val="002B0922"/>
    <w:rsid w:val="002B2CDE"/>
    <w:rsid w:val="002B34A9"/>
    <w:rsid w:val="002B3568"/>
    <w:rsid w:val="002B5BE3"/>
    <w:rsid w:val="002B769E"/>
    <w:rsid w:val="002B7922"/>
    <w:rsid w:val="002B7CEA"/>
    <w:rsid w:val="002C1B38"/>
    <w:rsid w:val="002C4644"/>
    <w:rsid w:val="002C573A"/>
    <w:rsid w:val="002C579E"/>
    <w:rsid w:val="002C6405"/>
    <w:rsid w:val="002C6558"/>
    <w:rsid w:val="002C66B0"/>
    <w:rsid w:val="002D0659"/>
    <w:rsid w:val="002D0EFA"/>
    <w:rsid w:val="002D7307"/>
    <w:rsid w:val="002D7B11"/>
    <w:rsid w:val="002D7C01"/>
    <w:rsid w:val="002D7CEB"/>
    <w:rsid w:val="002D7E0B"/>
    <w:rsid w:val="002E1952"/>
    <w:rsid w:val="002E5327"/>
    <w:rsid w:val="002E5FD9"/>
    <w:rsid w:val="002E7A79"/>
    <w:rsid w:val="002F24C1"/>
    <w:rsid w:val="002F29D1"/>
    <w:rsid w:val="003015B1"/>
    <w:rsid w:val="00304348"/>
    <w:rsid w:val="00304A8D"/>
    <w:rsid w:val="00313BE2"/>
    <w:rsid w:val="00316F59"/>
    <w:rsid w:val="00317C91"/>
    <w:rsid w:val="00320A08"/>
    <w:rsid w:val="00323A29"/>
    <w:rsid w:val="00323FCD"/>
    <w:rsid w:val="003258F6"/>
    <w:rsid w:val="00327316"/>
    <w:rsid w:val="003317A2"/>
    <w:rsid w:val="00331A62"/>
    <w:rsid w:val="00331E3F"/>
    <w:rsid w:val="00333F06"/>
    <w:rsid w:val="00334D82"/>
    <w:rsid w:val="00340EEF"/>
    <w:rsid w:val="0034189B"/>
    <w:rsid w:val="00344211"/>
    <w:rsid w:val="003459D3"/>
    <w:rsid w:val="00345A98"/>
    <w:rsid w:val="00345AF1"/>
    <w:rsid w:val="003515CA"/>
    <w:rsid w:val="00353D47"/>
    <w:rsid w:val="00354692"/>
    <w:rsid w:val="0035796A"/>
    <w:rsid w:val="00357C4D"/>
    <w:rsid w:val="003615CC"/>
    <w:rsid w:val="003620DC"/>
    <w:rsid w:val="00362BB8"/>
    <w:rsid w:val="00363D73"/>
    <w:rsid w:val="00363E74"/>
    <w:rsid w:val="003651F2"/>
    <w:rsid w:val="0036647F"/>
    <w:rsid w:val="0036739E"/>
    <w:rsid w:val="00367711"/>
    <w:rsid w:val="00367F21"/>
    <w:rsid w:val="00367F6A"/>
    <w:rsid w:val="0037072D"/>
    <w:rsid w:val="00372A7B"/>
    <w:rsid w:val="00380281"/>
    <w:rsid w:val="00383B79"/>
    <w:rsid w:val="00387C54"/>
    <w:rsid w:val="00390C1C"/>
    <w:rsid w:val="00391921"/>
    <w:rsid w:val="003952EC"/>
    <w:rsid w:val="00397678"/>
    <w:rsid w:val="003A2269"/>
    <w:rsid w:val="003A56B8"/>
    <w:rsid w:val="003B0DEB"/>
    <w:rsid w:val="003B1D81"/>
    <w:rsid w:val="003B4582"/>
    <w:rsid w:val="003B61F7"/>
    <w:rsid w:val="003B78A5"/>
    <w:rsid w:val="003C117C"/>
    <w:rsid w:val="003C77C7"/>
    <w:rsid w:val="003D0961"/>
    <w:rsid w:val="003D3847"/>
    <w:rsid w:val="003D7A1C"/>
    <w:rsid w:val="003D7F82"/>
    <w:rsid w:val="003E091D"/>
    <w:rsid w:val="003E2938"/>
    <w:rsid w:val="003E2F5D"/>
    <w:rsid w:val="003E6637"/>
    <w:rsid w:val="003F0449"/>
    <w:rsid w:val="003F0864"/>
    <w:rsid w:val="0040130A"/>
    <w:rsid w:val="00402281"/>
    <w:rsid w:val="00411A85"/>
    <w:rsid w:val="00412F3C"/>
    <w:rsid w:val="00413540"/>
    <w:rsid w:val="004136B3"/>
    <w:rsid w:val="004161A1"/>
    <w:rsid w:val="004165C4"/>
    <w:rsid w:val="00420A03"/>
    <w:rsid w:val="00425A11"/>
    <w:rsid w:val="004263A4"/>
    <w:rsid w:val="004311E2"/>
    <w:rsid w:val="00434720"/>
    <w:rsid w:val="0044254E"/>
    <w:rsid w:val="0044302B"/>
    <w:rsid w:val="00443237"/>
    <w:rsid w:val="0044679A"/>
    <w:rsid w:val="00447CD9"/>
    <w:rsid w:val="004517D3"/>
    <w:rsid w:val="00455636"/>
    <w:rsid w:val="004645D8"/>
    <w:rsid w:val="0047579F"/>
    <w:rsid w:val="00475877"/>
    <w:rsid w:val="00475980"/>
    <w:rsid w:val="00475B50"/>
    <w:rsid w:val="004773B9"/>
    <w:rsid w:val="00477403"/>
    <w:rsid w:val="004777E7"/>
    <w:rsid w:val="00477C56"/>
    <w:rsid w:val="00480996"/>
    <w:rsid w:val="00480D97"/>
    <w:rsid w:val="004810E0"/>
    <w:rsid w:val="004817EE"/>
    <w:rsid w:val="00482E7F"/>
    <w:rsid w:val="00490F35"/>
    <w:rsid w:val="00491DA9"/>
    <w:rsid w:val="00492FEE"/>
    <w:rsid w:val="00493C37"/>
    <w:rsid w:val="00493DAF"/>
    <w:rsid w:val="004A000A"/>
    <w:rsid w:val="004A0E60"/>
    <w:rsid w:val="004A1DB7"/>
    <w:rsid w:val="004A334E"/>
    <w:rsid w:val="004A4B0E"/>
    <w:rsid w:val="004A6EE8"/>
    <w:rsid w:val="004B37A9"/>
    <w:rsid w:val="004B4A10"/>
    <w:rsid w:val="004C2DF1"/>
    <w:rsid w:val="004C3998"/>
    <w:rsid w:val="004C68F9"/>
    <w:rsid w:val="004C73BC"/>
    <w:rsid w:val="004D263E"/>
    <w:rsid w:val="004D33EB"/>
    <w:rsid w:val="004D5D32"/>
    <w:rsid w:val="004E07F4"/>
    <w:rsid w:val="004E2C3C"/>
    <w:rsid w:val="004F0ED2"/>
    <w:rsid w:val="004F0F60"/>
    <w:rsid w:val="004F3767"/>
    <w:rsid w:val="004F62E6"/>
    <w:rsid w:val="00501D40"/>
    <w:rsid w:val="00502973"/>
    <w:rsid w:val="00503457"/>
    <w:rsid w:val="00507641"/>
    <w:rsid w:val="00511615"/>
    <w:rsid w:val="00511D23"/>
    <w:rsid w:val="00520B80"/>
    <w:rsid w:val="00522598"/>
    <w:rsid w:val="0053172E"/>
    <w:rsid w:val="00533DCA"/>
    <w:rsid w:val="00536EA8"/>
    <w:rsid w:val="005427BA"/>
    <w:rsid w:val="00543135"/>
    <w:rsid w:val="00543492"/>
    <w:rsid w:val="005436E9"/>
    <w:rsid w:val="0055163D"/>
    <w:rsid w:val="00554BFF"/>
    <w:rsid w:val="00556303"/>
    <w:rsid w:val="00561C2E"/>
    <w:rsid w:val="00562630"/>
    <w:rsid w:val="00562AB9"/>
    <w:rsid w:val="00563C61"/>
    <w:rsid w:val="00563E97"/>
    <w:rsid w:val="00564862"/>
    <w:rsid w:val="00564F83"/>
    <w:rsid w:val="00564FE2"/>
    <w:rsid w:val="00565411"/>
    <w:rsid w:val="00565D1C"/>
    <w:rsid w:val="005668C6"/>
    <w:rsid w:val="005718E9"/>
    <w:rsid w:val="00582BB3"/>
    <w:rsid w:val="00584C62"/>
    <w:rsid w:val="00584F88"/>
    <w:rsid w:val="0058580D"/>
    <w:rsid w:val="00586673"/>
    <w:rsid w:val="00586E2B"/>
    <w:rsid w:val="0059204C"/>
    <w:rsid w:val="00592316"/>
    <w:rsid w:val="00592CB3"/>
    <w:rsid w:val="005932C7"/>
    <w:rsid w:val="0059635F"/>
    <w:rsid w:val="00596BC8"/>
    <w:rsid w:val="005975C2"/>
    <w:rsid w:val="005A062B"/>
    <w:rsid w:val="005A4213"/>
    <w:rsid w:val="005B01D8"/>
    <w:rsid w:val="005B01ED"/>
    <w:rsid w:val="005B1C31"/>
    <w:rsid w:val="005B1F02"/>
    <w:rsid w:val="005B54F6"/>
    <w:rsid w:val="005B5A20"/>
    <w:rsid w:val="005C05E3"/>
    <w:rsid w:val="005C19B1"/>
    <w:rsid w:val="005C38C3"/>
    <w:rsid w:val="005C3AA9"/>
    <w:rsid w:val="005C4B69"/>
    <w:rsid w:val="005D0053"/>
    <w:rsid w:val="005D1E84"/>
    <w:rsid w:val="005D340C"/>
    <w:rsid w:val="005E13A5"/>
    <w:rsid w:val="005E683F"/>
    <w:rsid w:val="005F3FC3"/>
    <w:rsid w:val="005F7D5B"/>
    <w:rsid w:val="006048E8"/>
    <w:rsid w:val="0060582B"/>
    <w:rsid w:val="00607E8A"/>
    <w:rsid w:val="006101F9"/>
    <w:rsid w:val="00612329"/>
    <w:rsid w:val="00615046"/>
    <w:rsid w:val="00617353"/>
    <w:rsid w:val="00622B4A"/>
    <w:rsid w:val="00623408"/>
    <w:rsid w:val="00630EA2"/>
    <w:rsid w:val="00631048"/>
    <w:rsid w:val="00632B8D"/>
    <w:rsid w:val="00634965"/>
    <w:rsid w:val="006351B6"/>
    <w:rsid w:val="00636788"/>
    <w:rsid w:val="00643DB0"/>
    <w:rsid w:val="0064404C"/>
    <w:rsid w:val="006446F5"/>
    <w:rsid w:val="00652A63"/>
    <w:rsid w:val="006550F3"/>
    <w:rsid w:val="00656745"/>
    <w:rsid w:val="00660BF1"/>
    <w:rsid w:val="00661084"/>
    <w:rsid w:val="00662098"/>
    <w:rsid w:val="006649DA"/>
    <w:rsid w:val="00667E1F"/>
    <w:rsid w:val="00667F4D"/>
    <w:rsid w:val="006712E1"/>
    <w:rsid w:val="0067396D"/>
    <w:rsid w:val="006740EC"/>
    <w:rsid w:val="0067477B"/>
    <w:rsid w:val="0067572B"/>
    <w:rsid w:val="006765CD"/>
    <w:rsid w:val="006775A5"/>
    <w:rsid w:val="00681B1B"/>
    <w:rsid w:val="006837B6"/>
    <w:rsid w:val="006845F1"/>
    <w:rsid w:val="0068487F"/>
    <w:rsid w:val="00687101"/>
    <w:rsid w:val="006878CA"/>
    <w:rsid w:val="00691935"/>
    <w:rsid w:val="006967CC"/>
    <w:rsid w:val="006A2542"/>
    <w:rsid w:val="006A3AEA"/>
    <w:rsid w:val="006B13E5"/>
    <w:rsid w:val="006C01FA"/>
    <w:rsid w:val="006C6183"/>
    <w:rsid w:val="006C7EF5"/>
    <w:rsid w:val="006D53E2"/>
    <w:rsid w:val="006D69D5"/>
    <w:rsid w:val="006D77B9"/>
    <w:rsid w:val="006E1952"/>
    <w:rsid w:val="006E33EF"/>
    <w:rsid w:val="006E3890"/>
    <w:rsid w:val="006E3962"/>
    <w:rsid w:val="006E4EF4"/>
    <w:rsid w:val="006E6EDB"/>
    <w:rsid w:val="006E7381"/>
    <w:rsid w:val="006E7BD4"/>
    <w:rsid w:val="0070249A"/>
    <w:rsid w:val="007025A8"/>
    <w:rsid w:val="00702ABF"/>
    <w:rsid w:val="00704C2D"/>
    <w:rsid w:val="007059D5"/>
    <w:rsid w:val="007106DF"/>
    <w:rsid w:val="00713B24"/>
    <w:rsid w:val="00715009"/>
    <w:rsid w:val="007151ED"/>
    <w:rsid w:val="00717466"/>
    <w:rsid w:val="00721E25"/>
    <w:rsid w:val="00723C0B"/>
    <w:rsid w:val="00725818"/>
    <w:rsid w:val="007277F1"/>
    <w:rsid w:val="007360A4"/>
    <w:rsid w:val="0074027C"/>
    <w:rsid w:val="00744273"/>
    <w:rsid w:val="0074462D"/>
    <w:rsid w:val="0074562F"/>
    <w:rsid w:val="0074691B"/>
    <w:rsid w:val="0075625B"/>
    <w:rsid w:val="0075796D"/>
    <w:rsid w:val="00760916"/>
    <w:rsid w:val="00761723"/>
    <w:rsid w:val="00761D6D"/>
    <w:rsid w:val="00761FD7"/>
    <w:rsid w:val="00763237"/>
    <w:rsid w:val="007645C6"/>
    <w:rsid w:val="007656B5"/>
    <w:rsid w:val="00765E6C"/>
    <w:rsid w:val="0076621F"/>
    <w:rsid w:val="00772910"/>
    <w:rsid w:val="00772E85"/>
    <w:rsid w:val="00777DA7"/>
    <w:rsid w:val="00781515"/>
    <w:rsid w:val="00783C29"/>
    <w:rsid w:val="00787C8A"/>
    <w:rsid w:val="007900E9"/>
    <w:rsid w:val="00793152"/>
    <w:rsid w:val="00794602"/>
    <w:rsid w:val="007975F5"/>
    <w:rsid w:val="007A2F30"/>
    <w:rsid w:val="007B4892"/>
    <w:rsid w:val="007B5FCE"/>
    <w:rsid w:val="007B62C8"/>
    <w:rsid w:val="007B6423"/>
    <w:rsid w:val="007B6CCF"/>
    <w:rsid w:val="007C0E8F"/>
    <w:rsid w:val="007C104D"/>
    <w:rsid w:val="007C26A2"/>
    <w:rsid w:val="007C7727"/>
    <w:rsid w:val="007D282D"/>
    <w:rsid w:val="007D3531"/>
    <w:rsid w:val="007E1693"/>
    <w:rsid w:val="007E1A1F"/>
    <w:rsid w:val="007E5C9D"/>
    <w:rsid w:val="007E6C5B"/>
    <w:rsid w:val="007F02DD"/>
    <w:rsid w:val="007F2719"/>
    <w:rsid w:val="007F3CB8"/>
    <w:rsid w:val="007F4355"/>
    <w:rsid w:val="007F5B74"/>
    <w:rsid w:val="00800D1E"/>
    <w:rsid w:val="0080112B"/>
    <w:rsid w:val="00803001"/>
    <w:rsid w:val="0080330F"/>
    <w:rsid w:val="008038E7"/>
    <w:rsid w:val="00803E9D"/>
    <w:rsid w:val="00805964"/>
    <w:rsid w:val="0080694C"/>
    <w:rsid w:val="00807E4B"/>
    <w:rsid w:val="00810970"/>
    <w:rsid w:val="00810B35"/>
    <w:rsid w:val="00813E88"/>
    <w:rsid w:val="00820C70"/>
    <w:rsid w:val="008237F2"/>
    <w:rsid w:val="00824FDB"/>
    <w:rsid w:val="0083065F"/>
    <w:rsid w:val="00830933"/>
    <w:rsid w:val="0083153F"/>
    <w:rsid w:val="00834A76"/>
    <w:rsid w:val="008368D3"/>
    <w:rsid w:val="00837FAA"/>
    <w:rsid w:val="00845241"/>
    <w:rsid w:val="0084599D"/>
    <w:rsid w:val="00845F6E"/>
    <w:rsid w:val="00847B6A"/>
    <w:rsid w:val="0085023B"/>
    <w:rsid w:val="00851CA6"/>
    <w:rsid w:val="008535F2"/>
    <w:rsid w:val="00853B5C"/>
    <w:rsid w:val="00857161"/>
    <w:rsid w:val="00863538"/>
    <w:rsid w:val="00867C48"/>
    <w:rsid w:val="008702C3"/>
    <w:rsid w:val="0087352E"/>
    <w:rsid w:val="00874A2F"/>
    <w:rsid w:val="00882FD4"/>
    <w:rsid w:val="00886751"/>
    <w:rsid w:val="008901ED"/>
    <w:rsid w:val="008906DA"/>
    <w:rsid w:val="008912B7"/>
    <w:rsid w:val="00892FF0"/>
    <w:rsid w:val="0089577A"/>
    <w:rsid w:val="00895CA6"/>
    <w:rsid w:val="0089659F"/>
    <w:rsid w:val="008967F2"/>
    <w:rsid w:val="00896B3A"/>
    <w:rsid w:val="008970F3"/>
    <w:rsid w:val="008A192F"/>
    <w:rsid w:val="008A24A9"/>
    <w:rsid w:val="008A28ED"/>
    <w:rsid w:val="008A681C"/>
    <w:rsid w:val="008B7C42"/>
    <w:rsid w:val="008C21DE"/>
    <w:rsid w:val="008C32F7"/>
    <w:rsid w:val="008D36E5"/>
    <w:rsid w:val="008D477E"/>
    <w:rsid w:val="008D5560"/>
    <w:rsid w:val="008E1473"/>
    <w:rsid w:val="008E4398"/>
    <w:rsid w:val="008E5C41"/>
    <w:rsid w:val="008E6C45"/>
    <w:rsid w:val="008E7F4D"/>
    <w:rsid w:val="008F2B15"/>
    <w:rsid w:val="008F445E"/>
    <w:rsid w:val="008F4A5E"/>
    <w:rsid w:val="008F700A"/>
    <w:rsid w:val="008F7A65"/>
    <w:rsid w:val="00900CBA"/>
    <w:rsid w:val="009021CE"/>
    <w:rsid w:val="009028C3"/>
    <w:rsid w:val="00905CC0"/>
    <w:rsid w:val="00906F21"/>
    <w:rsid w:val="0090773F"/>
    <w:rsid w:val="00911C67"/>
    <w:rsid w:val="00921AA0"/>
    <w:rsid w:val="00921CEC"/>
    <w:rsid w:val="0092497A"/>
    <w:rsid w:val="0092639C"/>
    <w:rsid w:val="00926F68"/>
    <w:rsid w:val="009320E7"/>
    <w:rsid w:val="00932BE7"/>
    <w:rsid w:val="009331C7"/>
    <w:rsid w:val="00934A60"/>
    <w:rsid w:val="009360E7"/>
    <w:rsid w:val="00936700"/>
    <w:rsid w:val="00936DA0"/>
    <w:rsid w:val="00941257"/>
    <w:rsid w:val="009413A3"/>
    <w:rsid w:val="009415DF"/>
    <w:rsid w:val="009416C9"/>
    <w:rsid w:val="009417D6"/>
    <w:rsid w:val="00941919"/>
    <w:rsid w:val="009419E7"/>
    <w:rsid w:val="00942280"/>
    <w:rsid w:val="00943B6B"/>
    <w:rsid w:val="00943D1B"/>
    <w:rsid w:val="0094560D"/>
    <w:rsid w:val="00951FCB"/>
    <w:rsid w:val="0096368C"/>
    <w:rsid w:val="009652DC"/>
    <w:rsid w:val="009674D6"/>
    <w:rsid w:val="00971232"/>
    <w:rsid w:val="00972CB5"/>
    <w:rsid w:val="00981564"/>
    <w:rsid w:val="009828E9"/>
    <w:rsid w:val="00982CA6"/>
    <w:rsid w:val="0098368D"/>
    <w:rsid w:val="00985F3B"/>
    <w:rsid w:val="00986326"/>
    <w:rsid w:val="009913F1"/>
    <w:rsid w:val="00991B8F"/>
    <w:rsid w:val="0099375D"/>
    <w:rsid w:val="00994DC2"/>
    <w:rsid w:val="00997C54"/>
    <w:rsid w:val="009A1AD9"/>
    <w:rsid w:val="009A31B0"/>
    <w:rsid w:val="009A31C0"/>
    <w:rsid w:val="009A7AC6"/>
    <w:rsid w:val="009B6E1B"/>
    <w:rsid w:val="009C0AFF"/>
    <w:rsid w:val="009C281C"/>
    <w:rsid w:val="009C6FDB"/>
    <w:rsid w:val="009D0804"/>
    <w:rsid w:val="009D0999"/>
    <w:rsid w:val="009D22F9"/>
    <w:rsid w:val="009D3F29"/>
    <w:rsid w:val="009D7214"/>
    <w:rsid w:val="009D777C"/>
    <w:rsid w:val="009E1AE1"/>
    <w:rsid w:val="009E658B"/>
    <w:rsid w:val="009E6B79"/>
    <w:rsid w:val="009E6D71"/>
    <w:rsid w:val="009E7CDE"/>
    <w:rsid w:val="009F445A"/>
    <w:rsid w:val="00A014B9"/>
    <w:rsid w:val="00A04C36"/>
    <w:rsid w:val="00A069FC"/>
    <w:rsid w:val="00A10036"/>
    <w:rsid w:val="00A12511"/>
    <w:rsid w:val="00A12ABC"/>
    <w:rsid w:val="00A13ABD"/>
    <w:rsid w:val="00A15E7C"/>
    <w:rsid w:val="00A1691F"/>
    <w:rsid w:val="00A20F89"/>
    <w:rsid w:val="00A2109F"/>
    <w:rsid w:val="00A2287F"/>
    <w:rsid w:val="00A22D28"/>
    <w:rsid w:val="00A23E74"/>
    <w:rsid w:val="00A249FB"/>
    <w:rsid w:val="00A256C2"/>
    <w:rsid w:val="00A261C2"/>
    <w:rsid w:val="00A314DE"/>
    <w:rsid w:val="00A31FF2"/>
    <w:rsid w:val="00A33AA9"/>
    <w:rsid w:val="00A40F4D"/>
    <w:rsid w:val="00A43FA3"/>
    <w:rsid w:val="00A44F18"/>
    <w:rsid w:val="00A47CB3"/>
    <w:rsid w:val="00A50CE4"/>
    <w:rsid w:val="00A51B9F"/>
    <w:rsid w:val="00A52ED0"/>
    <w:rsid w:val="00A53440"/>
    <w:rsid w:val="00A558C1"/>
    <w:rsid w:val="00A5634C"/>
    <w:rsid w:val="00A612A1"/>
    <w:rsid w:val="00A630BA"/>
    <w:rsid w:val="00A647BC"/>
    <w:rsid w:val="00A718B4"/>
    <w:rsid w:val="00A71EDF"/>
    <w:rsid w:val="00A750E6"/>
    <w:rsid w:val="00A75CE3"/>
    <w:rsid w:val="00A76BCB"/>
    <w:rsid w:val="00A77BA3"/>
    <w:rsid w:val="00A84412"/>
    <w:rsid w:val="00A85626"/>
    <w:rsid w:val="00A85BA9"/>
    <w:rsid w:val="00A871CC"/>
    <w:rsid w:val="00A9343B"/>
    <w:rsid w:val="00A94228"/>
    <w:rsid w:val="00A970E5"/>
    <w:rsid w:val="00A97D6E"/>
    <w:rsid w:val="00AA1644"/>
    <w:rsid w:val="00AA2B7C"/>
    <w:rsid w:val="00AA3A3F"/>
    <w:rsid w:val="00AA3F95"/>
    <w:rsid w:val="00AA4C45"/>
    <w:rsid w:val="00AA5030"/>
    <w:rsid w:val="00AA566E"/>
    <w:rsid w:val="00AA5ADF"/>
    <w:rsid w:val="00AA6F6A"/>
    <w:rsid w:val="00AB299E"/>
    <w:rsid w:val="00AB2B91"/>
    <w:rsid w:val="00AB6248"/>
    <w:rsid w:val="00AB6E3E"/>
    <w:rsid w:val="00AB7198"/>
    <w:rsid w:val="00AB77DE"/>
    <w:rsid w:val="00AC07F0"/>
    <w:rsid w:val="00AC0F48"/>
    <w:rsid w:val="00AC1CA3"/>
    <w:rsid w:val="00AC2597"/>
    <w:rsid w:val="00AC2C1A"/>
    <w:rsid w:val="00AC5525"/>
    <w:rsid w:val="00AC6155"/>
    <w:rsid w:val="00AC7303"/>
    <w:rsid w:val="00AD24FD"/>
    <w:rsid w:val="00AE1AFF"/>
    <w:rsid w:val="00AE2474"/>
    <w:rsid w:val="00AE4D3D"/>
    <w:rsid w:val="00AE5DFE"/>
    <w:rsid w:val="00AE61E1"/>
    <w:rsid w:val="00AE7226"/>
    <w:rsid w:val="00AF1A49"/>
    <w:rsid w:val="00AF442C"/>
    <w:rsid w:val="00AF7258"/>
    <w:rsid w:val="00AF7E4B"/>
    <w:rsid w:val="00B0017E"/>
    <w:rsid w:val="00B00975"/>
    <w:rsid w:val="00B00B67"/>
    <w:rsid w:val="00B04094"/>
    <w:rsid w:val="00B052D3"/>
    <w:rsid w:val="00B06A55"/>
    <w:rsid w:val="00B07B83"/>
    <w:rsid w:val="00B1042A"/>
    <w:rsid w:val="00B12BE7"/>
    <w:rsid w:val="00B14523"/>
    <w:rsid w:val="00B22E4F"/>
    <w:rsid w:val="00B30FAB"/>
    <w:rsid w:val="00B311BA"/>
    <w:rsid w:val="00B338F5"/>
    <w:rsid w:val="00B3481C"/>
    <w:rsid w:val="00B372E7"/>
    <w:rsid w:val="00B3735B"/>
    <w:rsid w:val="00B439F4"/>
    <w:rsid w:val="00B43B86"/>
    <w:rsid w:val="00B47E90"/>
    <w:rsid w:val="00B50D11"/>
    <w:rsid w:val="00B56A71"/>
    <w:rsid w:val="00B579F8"/>
    <w:rsid w:val="00B619FC"/>
    <w:rsid w:val="00B61F8E"/>
    <w:rsid w:val="00B63BED"/>
    <w:rsid w:val="00B65B5E"/>
    <w:rsid w:val="00B65C95"/>
    <w:rsid w:val="00B73627"/>
    <w:rsid w:val="00B76077"/>
    <w:rsid w:val="00B7665E"/>
    <w:rsid w:val="00B8432A"/>
    <w:rsid w:val="00B91A08"/>
    <w:rsid w:val="00BA03BC"/>
    <w:rsid w:val="00BA0592"/>
    <w:rsid w:val="00BA2C85"/>
    <w:rsid w:val="00BA381D"/>
    <w:rsid w:val="00BA6FD1"/>
    <w:rsid w:val="00BC24A0"/>
    <w:rsid w:val="00BC58E4"/>
    <w:rsid w:val="00BD42FD"/>
    <w:rsid w:val="00BD4D3C"/>
    <w:rsid w:val="00BD4E74"/>
    <w:rsid w:val="00BD703D"/>
    <w:rsid w:val="00BE5055"/>
    <w:rsid w:val="00BF2CD6"/>
    <w:rsid w:val="00BF6DE9"/>
    <w:rsid w:val="00C04828"/>
    <w:rsid w:val="00C06971"/>
    <w:rsid w:val="00C10C01"/>
    <w:rsid w:val="00C150E1"/>
    <w:rsid w:val="00C25DE3"/>
    <w:rsid w:val="00C26176"/>
    <w:rsid w:val="00C26D0B"/>
    <w:rsid w:val="00C32A60"/>
    <w:rsid w:val="00C35C84"/>
    <w:rsid w:val="00C379A9"/>
    <w:rsid w:val="00C41387"/>
    <w:rsid w:val="00C42F26"/>
    <w:rsid w:val="00C4791F"/>
    <w:rsid w:val="00C535F4"/>
    <w:rsid w:val="00C54E5F"/>
    <w:rsid w:val="00C56CA2"/>
    <w:rsid w:val="00C6129B"/>
    <w:rsid w:val="00C64EBE"/>
    <w:rsid w:val="00C65428"/>
    <w:rsid w:val="00C6562C"/>
    <w:rsid w:val="00C65F02"/>
    <w:rsid w:val="00C7068B"/>
    <w:rsid w:val="00C72C3B"/>
    <w:rsid w:val="00C72D7A"/>
    <w:rsid w:val="00C731F0"/>
    <w:rsid w:val="00C73A55"/>
    <w:rsid w:val="00C73AAC"/>
    <w:rsid w:val="00C73F3E"/>
    <w:rsid w:val="00C80138"/>
    <w:rsid w:val="00C866A7"/>
    <w:rsid w:val="00C90A2D"/>
    <w:rsid w:val="00C95066"/>
    <w:rsid w:val="00C95C09"/>
    <w:rsid w:val="00C9710B"/>
    <w:rsid w:val="00CA034D"/>
    <w:rsid w:val="00CB635A"/>
    <w:rsid w:val="00CC165F"/>
    <w:rsid w:val="00CC3958"/>
    <w:rsid w:val="00CC4843"/>
    <w:rsid w:val="00CC4849"/>
    <w:rsid w:val="00CC54E2"/>
    <w:rsid w:val="00CD0603"/>
    <w:rsid w:val="00CD2355"/>
    <w:rsid w:val="00CD25ED"/>
    <w:rsid w:val="00CE0716"/>
    <w:rsid w:val="00CE077C"/>
    <w:rsid w:val="00CE23E4"/>
    <w:rsid w:val="00CF464C"/>
    <w:rsid w:val="00CF5AA9"/>
    <w:rsid w:val="00CF66A7"/>
    <w:rsid w:val="00D039CD"/>
    <w:rsid w:val="00D03ABC"/>
    <w:rsid w:val="00D159E5"/>
    <w:rsid w:val="00D16A30"/>
    <w:rsid w:val="00D20C91"/>
    <w:rsid w:val="00D21AF1"/>
    <w:rsid w:val="00D21BA5"/>
    <w:rsid w:val="00D247F9"/>
    <w:rsid w:val="00D24EB2"/>
    <w:rsid w:val="00D2624A"/>
    <w:rsid w:val="00D26C76"/>
    <w:rsid w:val="00D322E4"/>
    <w:rsid w:val="00D34AB8"/>
    <w:rsid w:val="00D352CC"/>
    <w:rsid w:val="00D36E23"/>
    <w:rsid w:val="00D375A6"/>
    <w:rsid w:val="00D44C2C"/>
    <w:rsid w:val="00D46D24"/>
    <w:rsid w:val="00D470B5"/>
    <w:rsid w:val="00D53253"/>
    <w:rsid w:val="00D53C96"/>
    <w:rsid w:val="00D54385"/>
    <w:rsid w:val="00D56737"/>
    <w:rsid w:val="00D614BB"/>
    <w:rsid w:val="00D635AC"/>
    <w:rsid w:val="00D67F13"/>
    <w:rsid w:val="00D8042A"/>
    <w:rsid w:val="00D809D4"/>
    <w:rsid w:val="00D811E6"/>
    <w:rsid w:val="00D84230"/>
    <w:rsid w:val="00D85F87"/>
    <w:rsid w:val="00D90AA9"/>
    <w:rsid w:val="00D91C7D"/>
    <w:rsid w:val="00D91CB5"/>
    <w:rsid w:val="00D9481B"/>
    <w:rsid w:val="00D97D94"/>
    <w:rsid w:val="00D97E53"/>
    <w:rsid w:val="00DA63D2"/>
    <w:rsid w:val="00DA6BE9"/>
    <w:rsid w:val="00DB3818"/>
    <w:rsid w:val="00DC2DB2"/>
    <w:rsid w:val="00DC4EB6"/>
    <w:rsid w:val="00DC54A3"/>
    <w:rsid w:val="00DC6463"/>
    <w:rsid w:val="00DD4CE7"/>
    <w:rsid w:val="00DE4F7E"/>
    <w:rsid w:val="00DE54D0"/>
    <w:rsid w:val="00DF2281"/>
    <w:rsid w:val="00DF229E"/>
    <w:rsid w:val="00DF24E6"/>
    <w:rsid w:val="00DF2679"/>
    <w:rsid w:val="00DF506F"/>
    <w:rsid w:val="00DF7A25"/>
    <w:rsid w:val="00E0135C"/>
    <w:rsid w:val="00E026A4"/>
    <w:rsid w:val="00E028D7"/>
    <w:rsid w:val="00E028FD"/>
    <w:rsid w:val="00E02A65"/>
    <w:rsid w:val="00E0429B"/>
    <w:rsid w:val="00E110D3"/>
    <w:rsid w:val="00E1116A"/>
    <w:rsid w:val="00E11C41"/>
    <w:rsid w:val="00E17711"/>
    <w:rsid w:val="00E17FE6"/>
    <w:rsid w:val="00E208AB"/>
    <w:rsid w:val="00E22F39"/>
    <w:rsid w:val="00E233F8"/>
    <w:rsid w:val="00E241FD"/>
    <w:rsid w:val="00E24E94"/>
    <w:rsid w:val="00E25CAE"/>
    <w:rsid w:val="00E26FCA"/>
    <w:rsid w:val="00E33B4E"/>
    <w:rsid w:val="00E362F2"/>
    <w:rsid w:val="00E41E22"/>
    <w:rsid w:val="00E444BD"/>
    <w:rsid w:val="00E44B1C"/>
    <w:rsid w:val="00E52773"/>
    <w:rsid w:val="00E52970"/>
    <w:rsid w:val="00E53609"/>
    <w:rsid w:val="00E55FAB"/>
    <w:rsid w:val="00E5668A"/>
    <w:rsid w:val="00E610D1"/>
    <w:rsid w:val="00E617BC"/>
    <w:rsid w:val="00E65221"/>
    <w:rsid w:val="00E6523B"/>
    <w:rsid w:val="00E67FB9"/>
    <w:rsid w:val="00E723EE"/>
    <w:rsid w:val="00E75955"/>
    <w:rsid w:val="00E801CC"/>
    <w:rsid w:val="00E808CC"/>
    <w:rsid w:val="00E83273"/>
    <w:rsid w:val="00E85D5E"/>
    <w:rsid w:val="00E87606"/>
    <w:rsid w:val="00E923A4"/>
    <w:rsid w:val="00E94535"/>
    <w:rsid w:val="00E96259"/>
    <w:rsid w:val="00E96AE3"/>
    <w:rsid w:val="00E974F0"/>
    <w:rsid w:val="00EA0D14"/>
    <w:rsid w:val="00EA38DC"/>
    <w:rsid w:val="00EA7E75"/>
    <w:rsid w:val="00EB01C9"/>
    <w:rsid w:val="00EB2A06"/>
    <w:rsid w:val="00EB2C7F"/>
    <w:rsid w:val="00EB46CC"/>
    <w:rsid w:val="00EC0409"/>
    <w:rsid w:val="00EC4012"/>
    <w:rsid w:val="00EC5911"/>
    <w:rsid w:val="00EC7A87"/>
    <w:rsid w:val="00ED12D2"/>
    <w:rsid w:val="00ED77A5"/>
    <w:rsid w:val="00EE068B"/>
    <w:rsid w:val="00EE705B"/>
    <w:rsid w:val="00EE78B5"/>
    <w:rsid w:val="00EF0F82"/>
    <w:rsid w:val="00EF1871"/>
    <w:rsid w:val="00EF555C"/>
    <w:rsid w:val="00EF761E"/>
    <w:rsid w:val="00EF7D4E"/>
    <w:rsid w:val="00F0445B"/>
    <w:rsid w:val="00F04AE0"/>
    <w:rsid w:val="00F0690F"/>
    <w:rsid w:val="00F11423"/>
    <w:rsid w:val="00F13994"/>
    <w:rsid w:val="00F16466"/>
    <w:rsid w:val="00F17CE3"/>
    <w:rsid w:val="00F20BB2"/>
    <w:rsid w:val="00F2194B"/>
    <w:rsid w:val="00F21CD5"/>
    <w:rsid w:val="00F222F1"/>
    <w:rsid w:val="00F25392"/>
    <w:rsid w:val="00F416FD"/>
    <w:rsid w:val="00F461AF"/>
    <w:rsid w:val="00F472CC"/>
    <w:rsid w:val="00F52AFF"/>
    <w:rsid w:val="00F53DCC"/>
    <w:rsid w:val="00F55BB8"/>
    <w:rsid w:val="00F567B0"/>
    <w:rsid w:val="00F567C0"/>
    <w:rsid w:val="00F60AC5"/>
    <w:rsid w:val="00F616E6"/>
    <w:rsid w:val="00F63144"/>
    <w:rsid w:val="00F6429B"/>
    <w:rsid w:val="00F652B9"/>
    <w:rsid w:val="00F65F07"/>
    <w:rsid w:val="00F73DD0"/>
    <w:rsid w:val="00F8028A"/>
    <w:rsid w:val="00F809E5"/>
    <w:rsid w:val="00F809EE"/>
    <w:rsid w:val="00F80A13"/>
    <w:rsid w:val="00F86F6B"/>
    <w:rsid w:val="00F90FE9"/>
    <w:rsid w:val="00F93352"/>
    <w:rsid w:val="00F94F02"/>
    <w:rsid w:val="00F95C2B"/>
    <w:rsid w:val="00FA0B3F"/>
    <w:rsid w:val="00FA0F4B"/>
    <w:rsid w:val="00FA21B4"/>
    <w:rsid w:val="00FA21D2"/>
    <w:rsid w:val="00FA463D"/>
    <w:rsid w:val="00FA54D5"/>
    <w:rsid w:val="00FA6725"/>
    <w:rsid w:val="00FA6B1A"/>
    <w:rsid w:val="00FA7590"/>
    <w:rsid w:val="00FA759F"/>
    <w:rsid w:val="00FB065D"/>
    <w:rsid w:val="00FB0FB6"/>
    <w:rsid w:val="00FB3E00"/>
    <w:rsid w:val="00FB77D0"/>
    <w:rsid w:val="00FC3942"/>
    <w:rsid w:val="00FD520F"/>
    <w:rsid w:val="00FD78F7"/>
    <w:rsid w:val="00FD7B0A"/>
    <w:rsid w:val="00FE2485"/>
    <w:rsid w:val="00FE3151"/>
    <w:rsid w:val="00FE3D33"/>
    <w:rsid w:val="00FE4B1B"/>
    <w:rsid w:val="00FE4F66"/>
    <w:rsid w:val="00FE6BB1"/>
    <w:rsid w:val="00FF3FC1"/>
    <w:rsid w:val="00FF4326"/>
    <w:rsid w:val="00FF55A2"/>
    <w:rsid w:val="025C4F6B"/>
    <w:rsid w:val="036205DE"/>
    <w:rsid w:val="03A442A3"/>
    <w:rsid w:val="055E16C5"/>
    <w:rsid w:val="05D90EB0"/>
    <w:rsid w:val="06BF57F3"/>
    <w:rsid w:val="09E114E8"/>
    <w:rsid w:val="0BCE4835"/>
    <w:rsid w:val="0DDE2E6F"/>
    <w:rsid w:val="0E990F19"/>
    <w:rsid w:val="0FA166EB"/>
    <w:rsid w:val="0FE0578E"/>
    <w:rsid w:val="104107AB"/>
    <w:rsid w:val="162840B7"/>
    <w:rsid w:val="17932FB7"/>
    <w:rsid w:val="17A5387B"/>
    <w:rsid w:val="187C1D28"/>
    <w:rsid w:val="19257827"/>
    <w:rsid w:val="1AE91075"/>
    <w:rsid w:val="1BF522C3"/>
    <w:rsid w:val="1C064C11"/>
    <w:rsid w:val="1DB632C9"/>
    <w:rsid w:val="1E352D03"/>
    <w:rsid w:val="205210EE"/>
    <w:rsid w:val="21CE7746"/>
    <w:rsid w:val="2CC254B1"/>
    <w:rsid w:val="2ED0589A"/>
    <w:rsid w:val="30036CBD"/>
    <w:rsid w:val="31CB6DDA"/>
    <w:rsid w:val="337C7CE6"/>
    <w:rsid w:val="34455A96"/>
    <w:rsid w:val="379469A3"/>
    <w:rsid w:val="37DB598A"/>
    <w:rsid w:val="3890452D"/>
    <w:rsid w:val="3AFE480D"/>
    <w:rsid w:val="3BBC2216"/>
    <w:rsid w:val="3E294415"/>
    <w:rsid w:val="3E6413E8"/>
    <w:rsid w:val="41141A9C"/>
    <w:rsid w:val="43571898"/>
    <w:rsid w:val="43966F16"/>
    <w:rsid w:val="43C537EA"/>
    <w:rsid w:val="45231578"/>
    <w:rsid w:val="453A3231"/>
    <w:rsid w:val="45FB629A"/>
    <w:rsid w:val="48071CFD"/>
    <w:rsid w:val="4DD47D77"/>
    <w:rsid w:val="4FA577CF"/>
    <w:rsid w:val="50DF157E"/>
    <w:rsid w:val="512A67BD"/>
    <w:rsid w:val="53AC718A"/>
    <w:rsid w:val="55D54C13"/>
    <w:rsid w:val="55F23A01"/>
    <w:rsid w:val="56C24541"/>
    <w:rsid w:val="5A320793"/>
    <w:rsid w:val="5B814785"/>
    <w:rsid w:val="5DC26F27"/>
    <w:rsid w:val="64004E4D"/>
    <w:rsid w:val="64EE0FFD"/>
    <w:rsid w:val="651963A0"/>
    <w:rsid w:val="69120F25"/>
    <w:rsid w:val="6FF81902"/>
    <w:rsid w:val="71072F98"/>
    <w:rsid w:val="71D32CF7"/>
    <w:rsid w:val="726B4A25"/>
    <w:rsid w:val="75DF4A62"/>
    <w:rsid w:val="7709361A"/>
    <w:rsid w:val="78F359D8"/>
    <w:rsid w:val="7A231854"/>
    <w:rsid w:val="7EB5073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jc w:val="center"/>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before="260" w:after="260" w:line="240" w:lineRule="exact"/>
      <w:outlineLvl w:val="2"/>
    </w:pPr>
    <w:rPr>
      <w:b/>
      <w:bCs/>
      <w:kern w:val="0"/>
      <w:sz w:val="32"/>
      <w:szCs w:val="32"/>
    </w:rPr>
  </w:style>
  <w:style w:type="paragraph" w:styleId="5">
    <w:name w:val="heading 4"/>
    <w:basedOn w:val="1"/>
    <w:next w:val="1"/>
    <w:link w:val="35"/>
    <w:qFormat/>
    <w:uiPriority w:val="99"/>
    <w:pPr>
      <w:keepNext/>
      <w:spacing w:line="320" w:lineRule="exact"/>
      <w:outlineLvl w:val="3"/>
    </w:pPr>
    <w:rPr>
      <w:rFonts w:ascii="Cambria" w:hAnsi="Cambria"/>
      <w:b/>
      <w:bCs/>
      <w:kern w:val="0"/>
      <w:sz w:val="28"/>
      <w:szCs w:val="28"/>
    </w:rPr>
  </w:style>
  <w:style w:type="character" w:default="1" w:styleId="27">
    <w:name w:val="Default Paragraph Font"/>
    <w:semiHidden/>
    <w:qFormat/>
    <w:uiPriority w:val="99"/>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7"/>
    <w:semiHidden/>
    <w:qFormat/>
    <w:uiPriority w:val="99"/>
    <w:rPr>
      <w:b/>
      <w:bCs/>
    </w:rPr>
  </w:style>
  <w:style w:type="paragraph" w:styleId="7">
    <w:name w:val="annotation text"/>
    <w:basedOn w:val="1"/>
    <w:link w:val="36"/>
    <w:semiHidden/>
    <w:qFormat/>
    <w:uiPriority w:val="99"/>
    <w:pPr>
      <w:jc w:val="left"/>
    </w:pPr>
    <w:rPr>
      <w:kern w:val="0"/>
      <w:sz w:val="24"/>
    </w:rPr>
  </w:style>
  <w:style w:type="paragraph" w:styleId="8">
    <w:name w:val="toc 7"/>
    <w:basedOn w:val="1"/>
    <w:next w:val="1"/>
    <w:semiHidden/>
    <w:qFormat/>
    <w:uiPriority w:val="99"/>
    <w:pPr>
      <w:ind w:left="2520"/>
    </w:pPr>
  </w:style>
  <w:style w:type="paragraph" w:styleId="9">
    <w:name w:val="Body Text"/>
    <w:basedOn w:val="1"/>
    <w:link w:val="38"/>
    <w:qFormat/>
    <w:uiPriority w:val="99"/>
    <w:rPr>
      <w:kern w:val="0"/>
      <w:sz w:val="24"/>
    </w:rPr>
  </w:style>
  <w:style w:type="paragraph" w:styleId="10">
    <w:name w:val="Body Text Indent"/>
    <w:basedOn w:val="1"/>
    <w:link w:val="39"/>
    <w:qFormat/>
    <w:uiPriority w:val="99"/>
    <w:pPr>
      <w:spacing w:line="400" w:lineRule="exact"/>
      <w:ind w:firstLine="480"/>
    </w:pPr>
    <w:rPr>
      <w:kern w:val="0"/>
      <w:sz w:val="24"/>
    </w:rPr>
  </w:style>
  <w:style w:type="paragraph" w:styleId="11">
    <w:name w:val="toc 5"/>
    <w:basedOn w:val="1"/>
    <w:next w:val="1"/>
    <w:semiHidden/>
    <w:qFormat/>
    <w:uiPriority w:val="99"/>
    <w:pPr>
      <w:ind w:left="1680"/>
    </w:pPr>
  </w:style>
  <w:style w:type="paragraph" w:styleId="12">
    <w:name w:val="toc 3"/>
    <w:basedOn w:val="1"/>
    <w:next w:val="1"/>
    <w:semiHidden/>
    <w:qFormat/>
    <w:uiPriority w:val="99"/>
    <w:pPr>
      <w:ind w:left="840"/>
    </w:pPr>
  </w:style>
  <w:style w:type="paragraph" w:styleId="13">
    <w:name w:val="Plain Text"/>
    <w:basedOn w:val="1"/>
    <w:link w:val="40"/>
    <w:qFormat/>
    <w:uiPriority w:val="99"/>
    <w:rPr>
      <w:rFonts w:ascii="宋体" w:hAnsi="Courier New"/>
      <w:kern w:val="0"/>
      <w:szCs w:val="21"/>
    </w:rPr>
  </w:style>
  <w:style w:type="paragraph" w:styleId="14">
    <w:name w:val="toc 8"/>
    <w:basedOn w:val="1"/>
    <w:next w:val="1"/>
    <w:semiHidden/>
    <w:qFormat/>
    <w:uiPriority w:val="99"/>
    <w:pPr>
      <w:ind w:left="2940"/>
    </w:pPr>
  </w:style>
  <w:style w:type="paragraph" w:styleId="15">
    <w:name w:val="Date"/>
    <w:basedOn w:val="1"/>
    <w:next w:val="1"/>
    <w:link w:val="41"/>
    <w:qFormat/>
    <w:uiPriority w:val="99"/>
    <w:rPr>
      <w:kern w:val="0"/>
      <w:sz w:val="24"/>
    </w:rPr>
  </w:style>
  <w:style w:type="paragraph" w:styleId="16">
    <w:name w:val="Body Text Indent 2"/>
    <w:basedOn w:val="1"/>
    <w:link w:val="42"/>
    <w:qFormat/>
    <w:uiPriority w:val="99"/>
    <w:pPr>
      <w:spacing w:line="440" w:lineRule="exact"/>
      <w:ind w:firstLine="447"/>
      <w:jc w:val="left"/>
    </w:pPr>
    <w:rPr>
      <w:kern w:val="0"/>
      <w:sz w:val="24"/>
    </w:rPr>
  </w:style>
  <w:style w:type="paragraph" w:styleId="17">
    <w:name w:val="Balloon Text"/>
    <w:basedOn w:val="1"/>
    <w:link w:val="43"/>
    <w:semiHidden/>
    <w:qFormat/>
    <w:uiPriority w:val="99"/>
    <w:rPr>
      <w:kern w:val="0"/>
      <w:sz w:val="2"/>
      <w:szCs w:val="20"/>
    </w:rPr>
  </w:style>
  <w:style w:type="paragraph" w:styleId="18">
    <w:name w:val="footer"/>
    <w:basedOn w:val="1"/>
    <w:link w:val="44"/>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tabs>
        <w:tab w:val="right" w:leader="dot" w:pos="9118"/>
      </w:tabs>
      <w:spacing w:line="400" w:lineRule="exact"/>
    </w:pPr>
    <w:rPr>
      <w:rFonts w:ascii="宋体" w:hAnsi="宋体"/>
      <w:sz w:val="24"/>
    </w:rPr>
  </w:style>
  <w:style w:type="paragraph" w:styleId="21">
    <w:name w:val="toc 4"/>
    <w:basedOn w:val="1"/>
    <w:next w:val="1"/>
    <w:semiHidden/>
    <w:qFormat/>
    <w:uiPriority w:val="99"/>
    <w:pPr>
      <w:ind w:left="1260"/>
    </w:pPr>
  </w:style>
  <w:style w:type="paragraph" w:styleId="22">
    <w:name w:val="toc 6"/>
    <w:basedOn w:val="1"/>
    <w:next w:val="1"/>
    <w:semiHidden/>
    <w:qFormat/>
    <w:uiPriority w:val="99"/>
    <w:pPr>
      <w:ind w:left="2100"/>
    </w:pPr>
  </w:style>
  <w:style w:type="paragraph" w:styleId="23">
    <w:name w:val="Body Text Indent 3"/>
    <w:basedOn w:val="1"/>
    <w:link w:val="46"/>
    <w:qFormat/>
    <w:uiPriority w:val="99"/>
    <w:pPr>
      <w:ind w:firstLine="420" w:firstLineChars="200"/>
    </w:pPr>
    <w:rPr>
      <w:kern w:val="0"/>
      <w:sz w:val="16"/>
      <w:szCs w:val="16"/>
    </w:rPr>
  </w:style>
  <w:style w:type="paragraph" w:styleId="24">
    <w:name w:val="toc 2"/>
    <w:basedOn w:val="1"/>
    <w:next w:val="1"/>
    <w:semiHidden/>
    <w:qFormat/>
    <w:uiPriority w:val="99"/>
    <w:pPr>
      <w:tabs>
        <w:tab w:val="left" w:pos="1260"/>
        <w:tab w:val="right" w:leader="dot" w:pos="9118"/>
      </w:tabs>
      <w:ind w:left="359" w:leftChars="171"/>
    </w:pPr>
    <w:rPr>
      <w:sz w:val="24"/>
      <w:shd w:val="pct10" w:color="auto" w:fill="FFFFFF"/>
    </w:rPr>
  </w:style>
  <w:style w:type="paragraph" w:styleId="25">
    <w:name w:val="toc 9"/>
    <w:basedOn w:val="1"/>
    <w:next w:val="1"/>
    <w:semiHidden/>
    <w:qFormat/>
    <w:uiPriority w:val="99"/>
    <w:pPr>
      <w:ind w:left="3360"/>
    </w:pPr>
  </w:style>
  <w:style w:type="paragraph" w:styleId="26">
    <w:name w:val="Body Text 2"/>
    <w:basedOn w:val="1"/>
    <w:link w:val="47"/>
    <w:qFormat/>
    <w:uiPriority w:val="99"/>
    <w:pPr>
      <w:jc w:val="center"/>
    </w:pPr>
    <w:rPr>
      <w:kern w:val="0"/>
      <w:sz w:val="24"/>
    </w:rPr>
  </w:style>
  <w:style w:type="character" w:styleId="28">
    <w:name w:val="page number"/>
    <w:basedOn w:val="27"/>
    <w:qFormat/>
    <w:uiPriority w:val="99"/>
    <w:rPr>
      <w:rFonts w:cs="Times New Roman"/>
    </w:rPr>
  </w:style>
  <w:style w:type="character" w:styleId="29">
    <w:name w:val="Hyperlink"/>
    <w:basedOn w:val="27"/>
    <w:qFormat/>
    <w:uiPriority w:val="99"/>
    <w:rPr>
      <w:rFonts w:cs="Times New Roman"/>
      <w:color w:val="0000FF"/>
      <w:u w:val="single"/>
    </w:rPr>
  </w:style>
  <w:style w:type="character" w:styleId="30">
    <w:name w:val="annotation reference"/>
    <w:basedOn w:val="27"/>
    <w:semiHidden/>
    <w:qFormat/>
    <w:uiPriority w:val="99"/>
    <w:rPr>
      <w:rFonts w:cs="Times New Roman"/>
      <w:sz w:val="21"/>
    </w:rPr>
  </w:style>
  <w:style w:type="character" w:customStyle="1" w:styleId="32">
    <w:name w:val="Heading 1 Char"/>
    <w:basedOn w:val="27"/>
    <w:link w:val="2"/>
    <w:qFormat/>
    <w:locked/>
    <w:uiPriority w:val="99"/>
    <w:rPr>
      <w:b/>
      <w:kern w:val="44"/>
      <w:sz w:val="44"/>
    </w:rPr>
  </w:style>
  <w:style w:type="character" w:customStyle="1" w:styleId="33">
    <w:name w:val="Heading 2 Char"/>
    <w:basedOn w:val="27"/>
    <w:link w:val="3"/>
    <w:semiHidden/>
    <w:qFormat/>
    <w:locked/>
    <w:uiPriority w:val="99"/>
    <w:rPr>
      <w:rFonts w:ascii="Cambria" w:hAnsi="Cambria" w:eastAsia="宋体"/>
      <w:b/>
      <w:sz w:val="32"/>
    </w:rPr>
  </w:style>
  <w:style w:type="character" w:customStyle="1" w:styleId="34">
    <w:name w:val="Heading 3 Char"/>
    <w:basedOn w:val="27"/>
    <w:link w:val="4"/>
    <w:semiHidden/>
    <w:qFormat/>
    <w:locked/>
    <w:uiPriority w:val="99"/>
    <w:rPr>
      <w:b/>
      <w:sz w:val="32"/>
    </w:rPr>
  </w:style>
  <w:style w:type="character" w:customStyle="1" w:styleId="35">
    <w:name w:val="Heading 4 Char"/>
    <w:basedOn w:val="27"/>
    <w:link w:val="5"/>
    <w:semiHidden/>
    <w:qFormat/>
    <w:locked/>
    <w:uiPriority w:val="99"/>
    <w:rPr>
      <w:rFonts w:ascii="Cambria" w:hAnsi="Cambria" w:eastAsia="宋体"/>
      <w:b/>
      <w:sz w:val="28"/>
    </w:rPr>
  </w:style>
  <w:style w:type="character" w:customStyle="1" w:styleId="36">
    <w:name w:val="Comment Text Char"/>
    <w:basedOn w:val="27"/>
    <w:link w:val="7"/>
    <w:semiHidden/>
    <w:qFormat/>
    <w:locked/>
    <w:uiPriority w:val="99"/>
    <w:rPr>
      <w:sz w:val="24"/>
    </w:rPr>
  </w:style>
  <w:style w:type="character" w:customStyle="1" w:styleId="37">
    <w:name w:val="Comment Subject Char"/>
    <w:basedOn w:val="36"/>
    <w:link w:val="6"/>
    <w:semiHidden/>
    <w:qFormat/>
    <w:locked/>
    <w:uiPriority w:val="99"/>
    <w:rPr>
      <w:b/>
    </w:rPr>
  </w:style>
  <w:style w:type="character" w:customStyle="1" w:styleId="38">
    <w:name w:val="Body Text Char"/>
    <w:basedOn w:val="27"/>
    <w:link w:val="9"/>
    <w:semiHidden/>
    <w:qFormat/>
    <w:locked/>
    <w:uiPriority w:val="99"/>
    <w:rPr>
      <w:sz w:val="24"/>
    </w:rPr>
  </w:style>
  <w:style w:type="character" w:customStyle="1" w:styleId="39">
    <w:name w:val="Body Text Indent Char"/>
    <w:basedOn w:val="27"/>
    <w:link w:val="10"/>
    <w:semiHidden/>
    <w:qFormat/>
    <w:locked/>
    <w:uiPriority w:val="99"/>
    <w:rPr>
      <w:sz w:val="24"/>
    </w:rPr>
  </w:style>
  <w:style w:type="character" w:customStyle="1" w:styleId="40">
    <w:name w:val="Plain Text Char"/>
    <w:basedOn w:val="27"/>
    <w:link w:val="13"/>
    <w:semiHidden/>
    <w:qFormat/>
    <w:locked/>
    <w:uiPriority w:val="99"/>
    <w:rPr>
      <w:rFonts w:ascii="宋体" w:hAnsi="Courier New"/>
      <w:sz w:val="21"/>
    </w:rPr>
  </w:style>
  <w:style w:type="character" w:customStyle="1" w:styleId="41">
    <w:name w:val="Date Char"/>
    <w:basedOn w:val="27"/>
    <w:link w:val="15"/>
    <w:semiHidden/>
    <w:qFormat/>
    <w:locked/>
    <w:uiPriority w:val="99"/>
    <w:rPr>
      <w:sz w:val="24"/>
    </w:rPr>
  </w:style>
  <w:style w:type="character" w:customStyle="1" w:styleId="42">
    <w:name w:val="Body Text Indent 2 Char"/>
    <w:basedOn w:val="27"/>
    <w:link w:val="16"/>
    <w:semiHidden/>
    <w:qFormat/>
    <w:locked/>
    <w:uiPriority w:val="99"/>
    <w:rPr>
      <w:sz w:val="24"/>
    </w:rPr>
  </w:style>
  <w:style w:type="character" w:customStyle="1" w:styleId="43">
    <w:name w:val="Balloon Text Char"/>
    <w:basedOn w:val="27"/>
    <w:link w:val="17"/>
    <w:semiHidden/>
    <w:qFormat/>
    <w:locked/>
    <w:uiPriority w:val="99"/>
    <w:rPr>
      <w:sz w:val="2"/>
    </w:rPr>
  </w:style>
  <w:style w:type="character" w:customStyle="1" w:styleId="44">
    <w:name w:val="Footer Char"/>
    <w:basedOn w:val="27"/>
    <w:link w:val="18"/>
    <w:semiHidden/>
    <w:qFormat/>
    <w:locked/>
    <w:uiPriority w:val="99"/>
    <w:rPr>
      <w:sz w:val="18"/>
    </w:rPr>
  </w:style>
  <w:style w:type="character" w:customStyle="1" w:styleId="45">
    <w:name w:val="Header Char"/>
    <w:basedOn w:val="27"/>
    <w:link w:val="19"/>
    <w:semiHidden/>
    <w:qFormat/>
    <w:locked/>
    <w:uiPriority w:val="99"/>
    <w:rPr>
      <w:sz w:val="18"/>
    </w:rPr>
  </w:style>
  <w:style w:type="character" w:customStyle="1" w:styleId="46">
    <w:name w:val="Body Text Indent 3 Char"/>
    <w:basedOn w:val="27"/>
    <w:link w:val="23"/>
    <w:semiHidden/>
    <w:qFormat/>
    <w:locked/>
    <w:uiPriority w:val="99"/>
    <w:rPr>
      <w:sz w:val="16"/>
    </w:rPr>
  </w:style>
  <w:style w:type="character" w:customStyle="1" w:styleId="47">
    <w:name w:val="Body Text 2 Char"/>
    <w:basedOn w:val="27"/>
    <w:link w:val="26"/>
    <w:semiHidden/>
    <w:qFormat/>
    <w:locked/>
    <w:uiPriority w:val="99"/>
    <w:rPr>
      <w:sz w:val="24"/>
    </w:rPr>
  </w:style>
  <w:style w:type="character" w:customStyle="1" w:styleId="48">
    <w:name w:val="highlight1"/>
    <w:qFormat/>
    <w:uiPriority w:val="99"/>
    <w:rPr>
      <w:sz w:val="21"/>
    </w:rPr>
  </w:style>
  <w:style w:type="paragraph" w:customStyle="1" w:styleId="49">
    <w:name w:val="_Style 1"/>
    <w:basedOn w:val="1"/>
    <w:qFormat/>
    <w:uiPriority w:val="99"/>
    <w:pPr>
      <w:ind w:firstLine="420" w:firstLineChars="200"/>
    </w:pPr>
  </w:style>
  <w:style w:type="paragraph" w:customStyle="1" w:styleId="5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aaa</Company>
  <Pages>33</Pages>
  <Words>3109</Words>
  <Characters>17725</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2016-08-23T09:04:00Z</dcterms:created>
  <dc:creator>miaoaiyan</dc:creator>
  <cp:lastModifiedBy>Administrator</cp:lastModifiedBy>
  <cp:lastPrinted>2012-07-05T09:44:00Z</cp:lastPrinted>
  <dcterms:modified xsi:type="dcterms:W3CDTF">2016-09-08T01:06:05Z</dcterms:modified>
  <dc:title>山东航空有限责任公司飞行运输综合楼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